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1055D147" w:rsidR="002606E9" w:rsidRPr="00AF187B" w:rsidRDefault="002606E9" w:rsidP="002606E9">
      <w:pPr>
        <w:pStyle w:val="3GPPHeader"/>
        <w:rPr>
          <w:highlight w:val="yellow"/>
        </w:rPr>
      </w:pPr>
      <w:bookmarkStart w:id="0" w:name="_GoBack"/>
      <w:bookmarkEnd w:id="0"/>
      <w:r w:rsidRPr="00AF187B">
        <w:t xml:space="preserve">3GPP TSG RAN WG1 Meeting </w:t>
      </w:r>
      <w:r w:rsidR="007106E8" w:rsidRPr="00AF187B">
        <w:t>#9</w:t>
      </w:r>
      <w:r w:rsidR="00AE3808">
        <w:t>7</w:t>
      </w:r>
      <w:r w:rsidRPr="00AF187B">
        <w:tab/>
      </w:r>
      <w:r w:rsidR="000C6A82" w:rsidRPr="000C6A82">
        <w:t>R1-1907</w:t>
      </w:r>
      <w:r w:rsidR="00FC0CD0">
        <w:t>515</w:t>
      </w:r>
    </w:p>
    <w:p w14:paraId="185ECFD2" w14:textId="27AA82FE" w:rsidR="00904CFD" w:rsidRPr="00AF187B" w:rsidRDefault="00AE3808" w:rsidP="00904CFD">
      <w:pPr>
        <w:pStyle w:val="3GPPHeader"/>
      </w:pPr>
      <w:r>
        <w:t>Reno, USA</w:t>
      </w:r>
      <w:r w:rsidR="0020723D" w:rsidRPr="00AF187B">
        <w:t xml:space="preserve">, </w:t>
      </w:r>
      <w:r>
        <w:t>May</w:t>
      </w:r>
      <w:r w:rsidR="0020723D" w:rsidRPr="00AF187B">
        <w:t xml:space="preserve"> </w:t>
      </w:r>
      <w:r>
        <w:t>13</w:t>
      </w:r>
      <w:r w:rsidR="0020723D" w:rsidRPr="00AF187B">
        <w:t>th – 1</w:t>
      </w:r>
      <w:r>
        <w:t>7</w:t>
      </w:r>
      <w:r w:rsidR="0020723D" w:rsidRPr="00AF187B">
        <w:t>th, 2019</w:t>
      </w:r>
    </w:p>
    <w:p w14:paraId="5467BC89" w14:textId="77777777" w:rsidR="0020723D" w:rsidRPr="00AF187B" w:rsidRDefault="0020723D" w:rsidP="00904CFD">
      <w:pPr>
        <w:pStyle w:val="3GPPHeader"/>
      </w:pPr>
    </w:p>
    <w:p w14:paraId="08577001" w14:textId="77777777" w:rsidR="00904CFD" w:rsidRPr="00AF187B" w:rsidRDefault="00904CFD" w:rsidP="00904CFD">
      <w:pPr>
        <w:pStyle w:val="3GPPHeader"/>
      </w:pPr>
      <w:r w:rsidRPr="00AF187B">
        <w:t>Source:</w:t>
      </w:r>
      <w:r w:rsidRPr="00AF187B">
        <w:tab/>
        <w:t>Ericsson</w:t>
      </w:r>
    </w:p>
    <w:p w14:paraId="1D7086CA" w14:textId="3E5386B6" w:rsidR="00904CFD" w:rsidRPr="00AF187B" w:rsidRDefault="00904CFD" w:rsidP="00904CFD">
      <w:pPr>
        <w:pStyle w:val="3GPPHeader"/>
      </w:pPr>
      <w:r w:rsidRPr="00AF187B">
        <w:t>Title:</w:t>
      </w:r>
      <w:r w:rsidRPr="00AF187B">
        <w:tab/>
      </w:r>
      <w:r w:rsidR="00FC0CD0">
        <w:t>On schemes 3 and 4 for URLLC with Multi-TRP</w:t>
      </w:r>
    </w:p>
    <w:p w14:paraId="00EFAC0D" w14:textId="41183952" w:rsidR="00904CFD" w:rsidRPr="00AF187B" w:rsidRDefault="00904CFD" w:rsidP="00904CFD">
      <w:pPr>
        <w:pStyle w:val="3GPPHeader"/>
      </w:pPr>
      <w:r w:rsidRPr="00AF187B">
        <w:t>Agenda Item:</w:t>
      </w:r>
      <w:r w:rsidRPr="00AF187B">
        <w:tab/>
      </w:r>
      <w:r w:rsidR="005E4B93" w:rsidRPr="00AF187B">
        <w:t>7.2.8.</w:t>
      </w:r>
      <w:r w:rsidR="00120345">
        <w:t>5</w:t>
      </w:r>
    </w:p>
    <w:p w14:paraId="05A826A0" w14:textId="77777777" w:rsidR="00904CFD" w:rsidRPr="00AF187B" w:rsidRDefault="00904CFD" w:rsidP="00904CFD">
      <w:pPr>
        <w:pStyle w:val="3GPPHeader"/>
      </w:pPr>
      <w:r w:rsidRPr="00AF187B">
        <w:t>Document for:</w:t>
      </w:r>
      <w:r w:rsidRPr="00AF187B">
        <w:tab/>
        <w:t>Discussion and Decision</w:t>
      </w:r>
    </w:p>
    <w:p w14:paraId="72B2365A" w14:textId="77777777" w:rsidR="00E90E49" w:rsidRPr="00CE0424" w:rsidRDefault="007F75D5" w:rsidP="00CE0424">
      <w:pPr>
        <w:pStyle w:val="Heading1"/>
      </w:pPr>
      <w:r>
        <w:t>Introduction</w:t>
      </w:r>
    </w:p>
    <w:p w14:paraId="3203828F" w14:textId="17359150" w:rsidR="00311D82" w:rsidRDefault="00311D82" w:rsidP="00506099">
      <w:pPr>
        <w:pStyle w:val="BodyText"/>
        <w:jc w:val="both"/>
        <w:rPr>
          <w:lang w:eastAsia="ko-KR"/>
        </w:rPr>
      </w:pPr>
      <w:r w:rsidRPr="00AF187B">
        <w:rPr>
          <w:lang w:eastAsia="ko-KR"/>
        </w:rPr>
        <w:t>In the RAN1</w:t>
      </w:r>
      <w:r w:rsidR="00FC0CD0">
        <w:rPr>
          <w:lang w:eastAsia="ko-KR"/>
        </w:rPr>
        <w:t>#96bis</w:t>
      </w:r>
      <w:r w:rsidRPr="00AF187B">
        <w:rPr>
          <w:lang w:eastAsia="ko-KR"/>
        </w:rPr>
        <w:t>, the following was agreed:</w:t>
      </w:r>
    </w:p>
    <w:p w14:paraId="14CD80D9" w14:textId="77777777" w:rsidR="00FC0CD0" w:rsidRPr="00FC0CD0" w:rsidRDefault="00FC0CD0" w:rsidP="00506099">
      <w:pPr>
        <w:ind w:left="567"/>
        <w:jc w:val="both"/>
        <w:rPr>
          <w:b/>
          <w:i/>
          <w:highlight w:val="green"/>
          <w:lang w:eastAsia="x-none"/>
        </w:rPr>
      </w:pPr>
      <w:r w:rsidRPr="00FC0CD0">
        <w:rPr>
          <w:b/>
          <w:i/>
          <w:highlight w:val="green"/>
          <w:lang w:eastAsia="x-none"/>
        </w:rPr>
        <w:t>Agreement</w:t>
      </w:r>
    </w:p>
    <w:p w14:paraId="2AD4B084" w14:textId="77777777" w:rsidR="00FC0CD0" w:rsidRPr="00FC0CD0" w:rsidRDefault="00FC0CD0" w:rsidP="00506099">
      <w:pPr>
        <w:tabs>
          <w:tab w:val="left" w:pos="720"/>
          <w:tab w:val="left" w:pos="2160"/>
        </w:tabs>
        <w:overflowPunct w:val="0"/>
        <w:autoSpaceDE w:val="0"/>
        <w:autoSpaceDN w:val="0"/>
        <w:adjustRightInd w:val="0"/>
        <w:ind w:left="567"/>
        <w:contextualSpacing/>
        <w:jc w:val="both"/>
        <w:textAlignment w:val="baseline"/>
        <w:rPr>
          <w:rFonts w:ascii="Times New Roman" w:eastAsia="SimSun" w:hAnsi="Times New Roman"/>
          <w:i/>
        </w:rPr>
      </w:pPr>
      <w:r w:rsidRPr="00FC0CD0">
        <w:rPr>
          <w:rFonts w:ascii="Times New Roman" w:eastAsia="SimSun" w:hAnsi="Times New Roman"/>
          <w:i/>
        </w:rPr>
        <w:t xml:space="preserve">For multi-TRP based URLLC, scheduled by single DCI, support scheme 3 and 4 agreed in email discussion </w:t>
      </w:r>
      <w:r w:rsidRPr="00FC0CD0">
        <w:rPr>
          <w:rFonts w:ascii="Times New Roman" w:hAnsi="Times New Roman"/>
          <w:i/>
        </w:rPr>
        <w:t>[96-NR-09]</w:t>
      </w:r>
    </w:p>
    <w:p w14:paraId="3C848DD2" w14:textId="77777777" w:rsidR="00FC0CD0" w:rsidRPr="00FC0CD0" w:rsidRDefault="00FC0CD0" w:rsidP="00506099">
      <w:pPr>
        <w:pStyle w:val="ListParagraph"/>
        <w:numPr>
          <w:ilvl w:val="0"/>
          <w:numId w:val="36"/>
        </w:numPr>
        <w:tabs>
          <w:tab w:val="left" w:pos="720"/>
          <w:tab w:val="left" w:pos="2160"/>
        </w:tabs>
        <w:overflowPunct w:val="0"/>
        <w:autoSpaceDE w:val="0"/>
        <w:autoSpaceDN w:val="0"/>
        <w:adjustRightInd w:val="0"/>
        <w:spacing w:after="0" w:line="240" w:lineRule="auto"/>
        <w:ind w:left="1287" w:hanging="306"/>
        <w:jc w:val="both"/>
        <w:textAlignment w:val="baseline"/>
        <w:rPr>
          <w:rFonts w:ascii="Times New Roman" w:hAnsi="Times New Roman"/>
          <w:i/>
        </w:rPr>
      </w:pPr>
      <w:r w:rsidRPr="00FC0CD0">
        <w:rPr>
          <w:rFonts w:ascii="Times New Roman" w:hAnsi="Times New Roman"/>
          <w:i/>
        </w:rPr>
        <w:t>FFS any restrictions/modification of supporting scheme 3/4 for FR2</w:t>
      </w:r>
    </w:p>
    <w:p w14:paraId="44419146" w14:textId="77777777" w:rsidR="00FC0CD0" w:rsidRPr="00FC0CD0" w:rsidRDefault="00FC0CD0" w:rsidP="00506099">
      <w:pPr>
        <w:pStyle w:val="ListParagraph"/>
        <w:numPr>
          <w:ilvl w:val="1"/>
          <w:numId w:val="36"/>
        </w:numPr>
        <w:tabs>
          <w:tab w:val="left" w:pos="720"/>
          <w:tab w:val="left" w:pos="1440"/>
        </w:tabs>
        <w:overflowPunct w:val="0"/>
        <w:autoSpaceDE w:val="0"/>
        <w:autoSpaceDN w:val="0"/>
        <w:adjustRightInd w:val="0"/>
        <w:spacing w:after="0" w:line="240" w:lineRule="auto"/>
        <w:ind w:left="2007" w:hanging="306"/>
        <w:jc w:val="both"/>
        <w:textAlignment w:val="baseline"/>
        <w:rPr>
          <w:rFonts w:ascii="Times New Roman" w:hAnsi="Times New Roman"/>
          <w:i/>
        </w:rPr>
      </w:pPr>
      <w:r w:rsidRPr="00FC0CD0">
        <w:rPr>
          <w:rFonts w:ascii="Times New Roman" w:hAnsi="Times New Roman"/>
          <w:i/>
        </w:rPr>
        <w:t>For example, considering the number of beam switches within the slot, and the delay from scheduling DCI indicating beam switch to scheduled PDSCH</w:t>
      </w:r>
    </w:p>
    <w:p w14:paraId="226EF80F" w14:textId="77777777" w:rsidR="00FC0CD0" w:rsidRPr="00A12976" w:rsidRDefault="00FC0CD0" w:rsidP="00506099">
      <w:pPr>
        <w:numPr>
          <w:ilvl w:val="0"/>
          <w:numId w:val="36"/>
        </w:numPr>
        <w:tabs>
          <w:tab w:val="left" w:pos="720"/>
          <w:tab w:val="left" w:pos="2160"/>
        </w:tabs>
        <w:overflowPunct w:val="0"/>
        <w:autoSpaceDE w:val="0"/>
        <w:autoSpaceDN w:val="0"/>
        <w:adjustRightInd w:val="0"/>
        <w:spacing w:after="0" w:line="240" w:lineRule="auto"/>
        <w:ind w:left="1287" w:hanging="306"/>
        <w:contextualSpacing/>
        <w:jc w:val="both"/>
        <w:textAlignment w:val="baseline"/>
        <w:rPr>
          <w:rFonts w:ascii="Times New Roman" w:eastAsia="SimSun" w:hAnsi="Times New Roman"/>
        </w:rPr>
      </w:pPr>
      <w:r w:rsidRPr="00FC0CD0">
        <w:rPr>
          <w:rFonts w:ascii="Times New Roman" w:hAnsi="Times New Roman"/>
          <w:i/>
        </w:rPr>
        <w:t xml:space="preserve">Note how to address M-TRP/panel based URLLC operation in FR2 can be discussed from RAN1 #98 </w:t>
      </w:r>
    </w:p>
    <w:p w14:paraId="7D1474B0" w14:textId="77777777" w:rsidR="00FC0CD0" w:rsidRPr="00AF187B" w:rsidRDefault="00FC0CD0" w:rsidP="00506099">
      <w:pPr>
        <w:pStyle w:val="BodyText"/>
        <w:jc w:val="both"/>
        <w:rPr>
          <w:lang w:eastAsia="ko-KR"/>
        </w:rPr>
      </w:pPr>
    </w:p>
    <w:p w14:paraId="41F3941A" w14:textId="0718204F" w:rsidR="00311D82" w:rsidRPr="00AF187B" w:rsidRDefault="00B55E03" w:rsidP="00506099">
      <w:pPr>
        <w:pStyle w:val="BodyText"/>
        <w:spacing w:before="240"/>
        <w:jc w:val="both"/>
      </w:pPr>
      <w:r w:rsidRPr="00AF187B">
        <w:t xml:space="preserve">In this paper, we provide our views on the </w:t>
      </w:r>
      <w:r w:rsidR="00FC0CD0">
        <w:t>next steps of the detailed design for schemes 3 and 4</w:t>
      </w:r>
      <w:r w:rsidR="00C04038" w:rsidRPr="00AF187B">
        <w:t>.</w:t>
      </w:r>
    </w:p>
    <w:p w14:paraId="1E894C9A" w14:textId="5A248558" w:rsidR="00EF4EE2" w:rsidRDefault="00897841" w:rsidP="00561DAC">
      <w:pPr>
        <w:pStyle w:val="Heading1"/>
      </w:pPr>
      <w:r>
        <w:t>Discussion</w:t>
      </w:r>
    </w:p>
    <w:p w14:paraId="197A1E63" w14:textId="69D50421" w:rsidR="00A9330F" w:rsidRPr="00A9330F" w:rsidRDefault="004E137C" w:rsidP="00506099">
      <w:pPr>
        <w:jc w:val="both"/>
        <w:rPr>
          <w:rFonts w:ascii="Arial" w:eastAsia="Times New Roman" w:hAnsi="Arial" w:cs="Times New Roman"/>
          <w:spacing w:val="2"/>
          <w:sz w:val="20"/>
          <w:szCs w:val="20"/>
        </w:rPr>
      </w:pPr>
      <w:r w:rsidRPr="004E137C">
        <w:t>In NR Rel-15, the Time Domain Resource Allocation (TDRA) information for a PDSCH transmission in a slot includes information such that the UE can determine the slot that the PDSCH is expected to be received (a.k.a. K0), the starting symbol in the slot for PDSCH reception and the length or duration of PDSCH reception (a.k.a. SLIV). The UE is also provided with the mapping type which is used to determine the DMRS positions.</w:t>
      </w:r>
      <w:r w:rsidR="00A9330F">
        <w:t xml:space="preserve">  </w:t>
      </w:r>
      <w:r w:rsidR="00A9330F" w:rsidRPr="00A9330F">
        <w:rPr>
          <w:rFonts w:ascii="Arial" w:eastAsia="Times New Roman" w:hAnsi="Arial" w:cs="Times New Roman"/>
          <w:spacing w:val="2"/>
          <w:sz w:val="20"/>
          <w:szCs w:val="20"/>
        </w:rPr>
        <w:t xml:space="preserve">The relevant Information Elements (IE) from TS 38.331 </w:t>
      </w:r>
      <w:r w:rsidR="00A9330F">
        <w:rPr>
          <w:rFonts w:ascii="Arial" w:eastAsia="Times New Roman" w:hAnsi="Arial" w:cs="Times New Roman"/>
          <w:spacing w:val="2"/>
          <w:sz w:val="20"/>
          <w:szCs w:val="20"/>
        </w:rPr>
        <w:t>is given</w:t>
      </w:r>
      <w:r w:rsidR="00A9330F" w:rsidRPr="00A9330F">
        <w:rPr>
          <w:rFonts w:ascii="Arial" w:eastAsia="Times New Roman" w:hAnsi="Arial" w:cs="Times New Roman"/>
          <w:spacing w:val="2"/>
          <w:sz w:val="20"/>
          <w:szCs w:val="20"/>
        </w:rPr>
        <w:t xml:space="preserve"> below</w:t>
      </w:r>
      <w:r w:rsidR="00A9330F">
        <w:rPr>
          <w:rFonts w:ascii="Arial" w:eastAsia="Times New Roman" w:hAnsi="Arial" w:cs="Times New Roman"/>
          <w:spacing w:val="2"/>
          <w:sz w:val="20"/>
          <w:szCs w:val="20"/>
        </w:rPr>
        <w:t>:</w:t>
      </w:r>
    </w:p>
    <w:p w14:paraId="7CEC69F8" w14:textId="77777777" w:rsidR="00A9330F" w:rsidRPr="00A9330F" w:rsidRDefault="00A9330F" w:rsidP="00A9330F">
      <w:pPr>
        <w:keepNext/>
        <w:keepLines/>
        <w:overflowPunct w:val="0"/>
        <w:autoSpaceDE w:val="0"/>
        <w:autoSpaceDN w:val="0"/>
        <w:adjustRightInd w:val="0"/>
        <w:spacing w:before="60" w:after="180" w:line="240" w:lineRule="auto"/>
        <w:jc w:val="center"/>
        <w:rPr>
          <w:rFonts w:ascii="Arial" w:eastAsia="Times New Roman" w:hAnsi="Arial" w:cs="Arial"/>
          <w:b/>
          <w:lang w:eastAsia="x-none"/>
        </w:rPr>
      </w:pPr>
      <w:bookmarkStart w:id="1" w:name="_Hlk7484697"/>
      <w:r w:rsidRPr="00A9330F">
        <w:rPr>
          <w:rFonts w:ascii="Arial" w:eastAsia="Times New Roman" w:hAnsi="Arial" w:cs="Arial"/>
          <w:b/>
          <w:i/>
          <w:lang w:eastAsia="x-none"/>
        </w:rPr>
        <w:t>PDSCH-</w:t>
      </w:r>
      <w:proofErr w:type="spellStart"/>
      <w:r w:rsidRPr="00A9330F">
        <w:rPr>
          <w:rFonts w:ascii="Arial" w:eastAsia="Times New Roman" w:hAnsi="Arial" w:cs="Arial"/>
          <w:b/>
          <w:i/>
          <w:lang w:eastAsia="x-none"/>
        </w:rPr>
        <w:t>TimeDomainResourceAllocationList</w:t>
      </w:r>
      <w:proofErr w:type="spellEnd"/>
      <w:r w:rsidRPr="00A9330F">
        <w:rPr>
          <w:rFonts w:ascii="Arial" w:eastAsia="Times New Roman" w:hAnsi="Arial" w:cs="Arial"/>
          <w:b/>
          <w:lang w:eastAsia="x-none"/>
        </w:rPr>
        <w:t xml:space="preserve"> information element</w:t>
      </w:r>
    </w:p>
    <w:bookmarkEnd w:id="1"/>
    <w:p w14:paraId="14AA3D2B"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lang w:eastAsia="sv-SE"/>
        </w:rPr>
      </w:pPr>
      <w:r w:rsidRPr="00A9330F">
        <w:rPr>
          <w:rFonts w:ascii="Courier New" w:eastAsia="Times New Roman" w:hAnsi="Courier New" w:cs="Courier New"/>
          <w:noProof/>
          <w:color w:val="808080"/>
          <w:sz w:val="16"/>
          <w:lang w:eastAsia="sv-SE"/>
        </w:rPr>
        <w:t>-- ASN1START</w:t>
      </w:r>
    </w:p>
    <w:p w14:paraId="61F947A7"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lang w:eastAsia="sv-SE"/>
        </w:rPr>
      </w:pPr>
      <w:r w:rsidRPr="00A9330F">
        <w:rPr>
          <w:rFonts w:ascii="Courier New" w:eastAsia="Times New Roman" w:hAnsi="Courier New" w:cs="Courier New"/>
          <w:noProof/>
          <w:color w:val="808080"/>
          <w:sz w:val="16"/>
          <w:lang w:eastAsia="sv-SE"/>
        </w:rPr>
        <w:t>-- TAG-PDSCH-TIMEDOMAINRESOURCEALLOCATIONLIST-START</w:t>
      </w:r>
    </w:p>
    <w:p w14:paraId="333EB1E1"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lang w:eastAsia="sv-SE"/>
        </w:rPr>
      </w:pPr>
    </w:p>
    <w:p w14:paraId="073AC0E9"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lang w:eastAsia="sv-SE"/>
        </w:rPr>
      </w:pPr>
    </w:p>
    <w:p w14:paraId="740758A6"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lang w:eastAsia="sv-SE"/>
        </w:rPr>
      </w:pPr>
      <w:r w:rsidRPr="00A9330F">
        <w:rPr>
          <w:rFonts w:ascii="Courier New" w:eastAsia="Times New Roman" w:hAnsi="Courier New" w:cs="Courier New"/>
          <w:noProof/>
          <w:sz w:val="16"/>
          <w:lang w:eastAsia="sv-SE"/>
        </w:rPr>
        <w:t>PDSCH-TimeDomainResourceAllocationList  ::=</w:t>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color w:val="993366"/>
          <w:sz w:val="16"/>
          <w:lang w:eastAsia="sv-SE"/>
        </w:rPr>
        <w:t>SEQUENCE</w:t>
      </w:r>
      <w:r w:rsidRPr="00A9330F">
        <w:rPr>
          <w:rFonts w:ascii="Courier New" w:eastAsia="Times New Roman" w:hAnsi="Courier New" w:cs="Courier New"/>
          <w:noProof/>
          <w:sz w:val="16"/>
          <w:lang w:eastAsia="sv-SE"/>
        </w:rPr>
        <w:t xml:space="preserve"> (</w:t>
      </w:r>
      <w:r w:rsidRPr="00A9330F">
        <w:rPr>
          <w:rFonts w:ascii="Courier New" w:eastAsia="Times New Roman" w:hAnsi="Courier New" w:cs="Courier New"/>
          <w:noProof/>
          <w:color w:val="993366"/>
          <w:sz w:val="16"/>
          <w:lang w:eastAsia="sv-SE"/>
        </w:rPr>
        <w:t>SIZE</w:t>
      </w:r>
      <w:r w:rsidRPr="00A9330F">
        <w:rPr>
          <w:rFonts w:ascii="Courier New" w:eastAsia="Times New Roman" w:hAnsi="Courier New" w:cs="Courier New"/>
          <w:noProof/>
          <w:sz w:val="16"/>
          <w:lang w:eastAsia="sv-SE"/>
        </w:rPr>
        <w:t>(1..maxNrofDL-Allocations))</w:t>
      </w:r>
      <w:r w:rsidRPr="00A9330F">
        <w:rPr>
          <w:rFonts w:ascii="Courier New" w:eastAsia="Times New Roman" w:hAnsi="Courier New" w:cs="Courier New"/>
          <w:noProof/>
          <w:color w:val="993366"/>
          <w:sz w:val="16"/>
          <w:lang w:eastAsia="sv-SE"/>
        </w:rPr>
        <w:t xml:space="preserve"> OF</w:t>
      </w:r>
      <w:r w:rsidRPr="00A9330F">
        <w:rPr>
          <w:rFonts w:ascii="Courier New" w:eastAsia="Times New Roman" w:hAnsi="Courier New" w:cs="Courier New"/>
          <w:noProof/>
          <w:sz w:val="16"/>
          <w:lang w:eastAsia="sv-SE"/>
        </w:rPr>
        <w:t xml:space="preserve"> </w:t>
      </w:r>
      <w:bookmarkStart w:id="2" w:name="_Hlk7484860"/>
      <w:r w:rsidRPr="00A9330F">
        <w:rPr>
          <w:rFonts w:ascii="Courier New" w:eastAsia="Times New Roman" w:hAnsi="Courier New" w:cs="Courier New"/>
          <w:noProof/>
          <w:sz w:val="16"/>
          <w:lang w:eastAsia="sv-SE"/>
        </w:rPr>
        <w:t>PDSCH-TimeDomainResourceAllocation</w:t>
      </w:r>
    </w:p>
    <w:bookmarkEnd w:id="2"/>
    <w:p w14:paraId="58E0C660"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lang w:eastAsia="sv-SE"/>
        </w:rPr>
      </w:pPr>
    </w:p>
    <w:p w14:paraId="42272445"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lang w:eastAsia="sv-SE"/>
        </w:rPr>
      </w:pPr>
      <w:r w:rsidRPr="00A9330F">
        <w:rPr>
          <w:rFonts w:ascii="Courier New" w:eastAsia="Times New Roman" w:hAnsi="Courier New" w:cs="Courier New"/>
          <w:noProof/>
          <w:sz w:val="16"/>
          <w:lang w:eastAsia="sv-SE"/>
        </w:rPr>
        <w:t xml:space="preserve">PDSCH-TimeDomainResourceAllocation ::= </w:t>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color w:val="993366"/>
          <w:sz w:val="16"/>
          <w:lang w:eastAsia="sv-SE"/>
        </w:rPr>
        <w:t>SEQUENCE</w:t>
      </w:r>
      <w:r w:rsidRPr="00A9330F">
        <w:rPr>
          <w:rFonts w:ascii="Courier New" w:eastAsia="Times New Roman" w:hAnsi="Courier New" w:cs="Courier New"/>
          <w:noProof/>
          <w:sz w:val="16"/>
          <w:lang w:eastAsia="sv-SE"/>
        </w:rPr>
        <w:t xml:space="preserve"> {</w:t>
      </w:r>
    </w:p>
    <w:p w14:paraId="72A74B46"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lang w:eastAsia="sv-SE"/>
        </w:rPr>
      </w:pPr>
      <w:r w:rsidRPr="00A9330F">
        <w:rPr>
          <w:rFonts w:ascii="Courier New" w:eastAsia="Times New Roman" w:hAnsi="Courier New" w:cs="Courier New"/>
          <w:noProof/>
          <w:sz w:val="16"/>
          <w:lang w:eastAsia="sv-SE"/>
        </w:rPr>
        <w:tab/>
        <w:t>k0</w:t>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color w:val="993366"/>
          <w:sz w:val="16"/>
          <w:lang w:eastAsia="sv-SE"/>
        </w:rPr>
        <w:t>INTEGER</w:t>
      </w:r>
      <w:r w:rsidRPr="00A9330F">
        <w:rPr>
          <w:rFonts w:ascii="Courier New" w:eastAsia="Times New Roman" w:hAnsi="Courier New" w:cs="Courier New"/>
          <w:noProof/>
          <w:sz w:val="16"/>
          <w:lang w:eastAsia="sv-SE"/>
        </w:rPr>
        <w:t>(0..32)</w:t>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color w:val="993366"/>
          <w:sz w:val="16"/>
          <w:lang w:eastAsia="sv-SE"/>
        </w:rPr>
        <w:t>OPTIONAL</w:t>
      </w:r>
      <w:r w:rsidRPr="00A9330F">
        <w:rPr>
          <w:rFonts w:ascii="Courier New" w:eastAsia="Times New Roman" w:hAnsi="Courier New" w:cs="Courier New"/>
          <w:noProof/>
          <w:sz w:val="16"/>
          <w:lang w:eastAsia="sv-SE"/>
        </w:rPr>
        <w:t>,</w:t>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color w:val="808080"/>
          <w:sz w:val="16"/>
          <w:lang w:eastAsia="sv-SE"/>
        </w:rPr>
        <w:t>-- Need S</w:t>
      </w:r>
    </w:p>
    <w:p w14:paraId="16FF9EF7"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lang w:eastAsia="sv-SE"/>
        </w:rPr>
      </w:pPr>
      <w:r w:rsidRPr="00A9330F">
        <w:rPr>
          <w:rFonts w:ascii="Courier New" w:eastAsia="Times New Roman" w:hAnsi="Courier New" w:cs="Courier New"/>
          <w:noProof/>
          <w:sz w:val="16"/>
          <w:lang w:eastAsia="sv-SE"/>
        </w:rPr>
        <w:tab/>
        <w:t>mappingType</w:t>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color w:val="993366"/>
          <w:sz w:val="16"/>
          <w:lang w:eastAsia="sv-SE"/>
        </w:rPr>
        <w:t>ENUMERATED</w:t>
      </w:r>
      <w:r w:rsidRPr="00A9330F">
        <w:rPr>
          <w:rFonts w:ascii="Courier New" w:eastAsia="Times New Roman" w:hAnsi="Courier New" w:cs="Courier New"/>
          <w:noProof/>
          <w:sz w:val="16"/>
          <w:lang w:eastAsia="sv-SE"/>
        </w:rPr>
        <w:t xml:space="preserve"> {typeA, typeB},</w:t>
      </w:r>
    </w:p>
    <w:p w14:paraId="678217CF"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lang w:eastAsia="sv-SE"/>
        </w:rPr>
      </w:pPr>
      <w:r w:rsidRPr="00A9330F">
        <w:rPr>
          <w:rFonts w:ascii="Courier New" w:eastAsia="Times New Roman" w:hAnsi="Courier New" w:cs="Courier New"/>
          <w:noProof/>
          <w:sz w:val="16"/>
          <w:lang w:eastAsia="sv-SE"/>
        </w:rPr>
        <w:tab/>
        <w:t>startSymbolAndLength</w:t>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sz w:val="16"/>
          <w:lang w:eastAsia="sv-SE"/>
        </w:rPr>
        <w:tab/>
      </w:r>
      <w:r w:rsidRPr="00A9330F">
        <w:rPr>
          <w:rFonts w:ascii="Courier New" w:eastAsia="Times New Roman" w:hAnsi="Courier New" w:cs="Courier New"/>
          <w:noProof/>
          <w:color w:val="993366"/>
          <w:sz w:val="16"/>
          <w:lang w:eastAsia="sv-SE"/>
        </w:rPr>
        <w:t>INTEGER</w:t>
      </w:r>
      <w:r w:rsidRPr="00A9330F">
        <w:rPr>
          <w:rFonts w:ascii="Courier New" w:eastAsia="Times New Roman" w:hAnsi="Courier New" w:cs="Courier New"/>
          <w:noProof/>
          <w:sz w:val="16"/>
          <w:lang w:eastAsia="sv-SE"/>
        </w:rPr>
        <w:t xml:space="preserve"> (0..127)</w:t>
      </w:r>
    </w:p>
    <w:p w14:paraId="04D8553E"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lang w:eastAsia="sv-SE"/>
        </w:rPr>
      </w:pPr>
      <w:r w:rsidRPr="00A9330F">
        <w:rPr>
          <w:rFonts w:ascii="Courier New" w:eastAsia="Times New Roman" w:hAnsi="Courier New" w:cs="Courier New"/>
          <w:noProof/>
          <w:sz w:val="16"/>
          <w:lang w:eastAsia="sv-SE"/>
        </w:rPr>
        <w:t>}</w:t>
      </w:r>
    </w:p>
    <w:p w14:paraId="7A4AD45B"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sz w:val="16"/>
          <w:lang w:eastAsia="sv-SE"/>
        </w:rPr>
      </w:pPr>
    </w:p>
    <w:p w14:paraId="23C1A70A"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lang w:eastAsia="sv-SE"/>
        </w:rPr>
      </w:pPr>
      <w:r w:rsidRPr="00A9330F">
        <w:rPr>
          <w:rFonts w:ascii="Courier New" w:eastAsia="Times New Roman" w:hAnsi="Courier New" w:cs="Courier New"/>
          <w:noProof/>
          <w:color w:val="808080"/>
          <w:sz w:val="16"/>
          <w:lang w:eastAsia="sv-SE"/>
        </w:rPr>
        <w:t>-- TAG-PDSCH-TIMEDOMAINRESOURCEALLOCATIONLIST-STOP</w:t>
      </w:r>
    </w:p>
    <w:p w14:paraId="5731E766" w14:textId="77777777" w:rsidR="00A9330F" w:rsidRPr="00A9330F" w:rsidRDefault="00A9330F" w:rsidP="00A933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Courier New"/>
          <w:noProof/>
          <w:color w:val="808080"/>
          <w:sz w:val="16"/>
          <w:lang w:eastAsia="sv-SE"/>
        </w:rPr>
      </w:pPr>
      <w:r w:rsidRPr="00A9330F">
        <w:rPr>
          <w:rFonts w:ascii="Courier New" w:eastAsia="Times New Roman" w:hAnsi="Courier New" w:cs="Courier New"/>
          <w:noProof/>
          <w:color w:val="808080"/>
          <w:sz w:val="16"/>
          <w:lang w:eastAsia="sv-SE"/>
        </w:rPr>
        <w:t>-- ASN1STOP</w:t>
      </w:r>
    </w:p>
    <w:p w14:paraId="308719CF" w14:textId="77777777" w:rsidR="00A9330F" w:rsidRPr="00A9330F" w:rsidRDefault="00A9330F" w:rsidP="00A9330F">
      <w:pPr>
        <w:overflowPunct w:val="0"/>
        <w:autoSpaceDE w:val="0"/>
        <w:autoSpaceDN w:val="0"/>
        <w:adjustRightInd w:val="0"/>
        <w:spacing w:after="180" w:line="240" w:lineRule="auto"/>
        <w:rPr>
          <w:rFonts w:ascii="Arial" w:eastAsia="Times New Roman" w:hAnsi="Arial" w:cs="Times New Roman"/>
          <w:sz w:val="20"/>
          <w:szCs w:val="20"/>
          <w:lang w:eastAsia="ja-JP"/>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tblGrid>
      <w:tr w:rsidR="00A9330F" w:rsidRPr="00A9330F" w14:paraId="79B74B49" w14:textId="77777777" w:rsidTr="0071373C">
        <w:tc>
          <w:tcPr>
            <w:tcW w:w="8995" w:type="dxa"/>
            <w:tcBorders>
              <w:top w:val="single" w:sz="4" w:space="0" w:color="auto"/>
              <w:left w:val="single" w:sz="4" w:space="0" w:color="auto"/>
              <w:bottom w:val="single" w:sz="4" w:space="0" w:color="auto"/>
              <w:right w:val="single" w:sz="4" w:space="0" w:color="auto"/>
            </w:tcBorders>
            <w:hideMark/>
          </w:tcPr>
          <w:p w14:paraId="49F5E74D" w14:textId="77777777" w:rsidR="00A9330F" w:rsidRPr="00A9330F" w:rsidRDefault="00A9330F" w:rsidP="00A9330F">
            <w:pPr>
              <w:keepNext/>
              <w:keepLines/>
              <w:overflowPunct w:val="0"/>
              <w:autoSpaceDE w:val="0"/>
              <w:autoSpaceDN w:val="0"/>
              <w:adjustRightInd w:val="0"/>
              <w:spacing w:after="0" w:line="240" w:lineRule="auto"/>
              <w:jc w:val="center"/>
              <w:rPr>
                <w:rFonts w:ascii="Arial" w:eastAsia="Times New Roman" w:hAnsi="Arial" w:cs="Arial"/>
                <w:b/>
                <w:sz w:val="18"/>
                <w:lang w:eastAsia="ja-JP"/>
              </w:rPr>
            </w:pPr>
            <w:r w:rsidRPr="00A9330F">
              <w:rPr>
                <w:rFonts w:ascii="Arial" w:eastAsia="Times New Roman" w:hAnsi="Arial" w:cs="Arial"/>
                <w:b/>
                <w:i/>
                <w:sz w:val="18"/>
                <w:lang w:eastAsia="ja-JP"/>
              </w:rPr>
              <w:lastRenderedPageBreak/>
              <w:t>PDSCH-</w:t>
            </w:r>
            <w:proofErr w:type="spellStart"/>
            <w:r w:rsidRPr="00A9330F">
              <w:rPr>
                <w:rFonts w:ascii="Arial" w:eastAsia="Times New Roman" w:hAnsi="Arial" w:cs="Arial"/>
                <w:b/>
                <w:i/>
                <w:sz w:val="18"/>
                <w:lang w:eastAsia="ja-JP"/>
              </w:rPr>
              <w:t>TimeDomainResourceAllocation</w:t>
            </w:r>
            <w:proofErr w:type="spellEnd"/>
            <w:r w:rsidRPr="00A9330F">
              <w:rPr>
                <w:rFonts w:ascii="Arial" w:eastAsia="Times New Roman" w:hAnsi="Arial" w:cs="Arial"/>
                <w:b/>
                <w:i/>
                <w:sz w:val="18"/>
                <w:lang w:eastAsia="ja-JP"/>
              </w:rPr>
              <w:t xml:space="preserve"> field descriptions</w:t>
            </w:r>
          </w:p>
        </w:tc>
      </w:tr>
      <w:tr w:rsidR="00A9330F" w:rsidRPr="00A9330F" w14:paraId="06C46C02" w14:textId="77777777" w:rsidTr="0071373C">
        <w:tc>
          <w:tcPr>
            <w:tcW w:w="8995" w:type="dxa"/>
            <w:tcBorders>
              <w:top w:val="single" w:sz="4" w:space="0" w:color="auto"/>
              <w:left w:val="single" w:sz="4" w:space="0" w:color="auto"/>
              <w:bottom w:val="single" w:sz="4" w:space="0" w:color="auto"/>
              <w:right w:val="single" w:sz="4" w:space="0" w:color="auto"/>
            </w:tcBorders>
            <w:hideMark/>
          </w:tcPr>
          <w:p w14:paraId="07D03951" w14:textId="77777777" w:rsidR="00A9330F" w:rsidRPr="00A9330F" w:rsidRDefault="00A9330F" w:rsidP="00A9330F">
            <w:pPr>
              <w:keepNext/>
              <w:keepLines/>
              <w:overflowPunct w:val="0"/>
              <w:autoSpaceDE w:val="0"/>
              <w:autoSpaceDN w:val="0"/>
              <w:adjustRightInd w:val="0"/>
              <w:spacing w:after="0" w:line="240" w:lineRule="auto"/>
              <w:rPr>
                <w:rFonts w:ascii="Arial" w:eastAsia="Times New Roman" w:hAnsi="Arial" w:cs="Arial"/>
                <w:sz w:val="18"/>
                <w:lang w:eastAsia="ja-JP"/>
              </w:rPr>
            </w:pPr>
            <w:r w:rsidRPr="00A9330F">
              <w:rPr>
                <w:rFonts w:ascii="Arial" w:eastAsia="Times New Roman" w:hAnsi="Arial" w:cs="Arial"/>
                <w:b/>
                <w:i/>
                <w:sz w:val="18"/>
                <w:lang w:eastAsia="ja-JP"/>
              </w:rPr>
              <w:t>k0</w:t>
            </w:r>
          </w:p>
          <w:p w14:paraId="5A338D66" w14:textId="77777777" w:rsidR="00A9330F" w:rsidRPr="00A9330F" w:rsidRDefault="00A9330F" w:rsidP="00A9330F">
            <w:pPr>
              <w:keepNext/>
              <w:keepLines/>
              <w:overflowPunct w:val="0"/>
              <w:autoSpaceDE w:val="0"/>
              <w:autoSpaceDN w:val="0"/>
              <w:adjustRightInd w:val="0"/>
              <w:spacing w:after="0" w:line="240" w:lineRule="auto"/>
              <w:rPr>
                <w:rFonts w:ascii="Arial" w:eastAsia="Times New Roman" w:hAnsi="Arial" w:cs="Arial"/>
                <w:sz w:val="18"/>
                <w:lang w:eastAsia="ja-JP"/>
              </w:rPr>
            </w:pPr>
            <w:r w:rsidRPr="00A9330F">
              <w:rPr>
                <w:rFonts w:ascii="Arial" w:eastAsia="Times New Roman" w:hAnsi="Arial" w:cs="Arial"/>
                <w:sz w:val="18"/>
                <w:lang w:eastAsia="ja-JP"/>
              </w:rPr>
              <w:t>The n1 corresponds to the value 1, n2 corresponds to value 2, and so on. Corresponds to L1 parameter 'K0' (see 38.214, section 5.1.2.1) When the field is absent the UE applies the value 0.</w:t>
            </w:r>
          </w:p>
        </w:tc>
      </w:tr>
      <w:tr w:rsidR="00A9330F" w:rsidRPr="00A9330F" w14:paraId="1EA44AAC" w14:textId="77777777" w:rsidTr="0071373C">
        <w:tc>
          <w:tcPr>
            <w:tcW w:w="8995" w:type="dxa"/>
            <w:tcBorders>
              <w:top w:val="single" w:sz="4" w:space="0" w:color="auto"/>
              <w:left w:val="single" w:sz="4" w:space="0" w:color="auto"/>
              <w:bottom w:val="single" w:sz="4" w:space="0" w:color="auto"/>
              <w:right w:val="single" w:sz="4" w:space="0" w:color="auto"/>
            </w:tcBorders>
            <w:hideMark/>
          </w:tcPr>
          <w:p w14:paraId="3870360F" w14:textId="77777777" w:rsidR="00A9330F" w:rsidRPr="00A9330F" w:rsidRDefault="00A9330F" w:rsidP="00A9330F">
            <w:pPr>
              <w:keepNext/>
              <w:keepLines/>
              <w:overflowPunct w:val="0"/>
              <w:autoSpaceDE w:val="0"/>
              <w:autoSpaceDN w:val="0"/>
              <w:adjustRightInd w:val="0"/>
              <w:spacing w:after="0" w:line="240" w:lineRule="auto"/>
              <w:rPr>
                <w:rFonts w:ascii="Arial" w:eastAsia="Times New Roman" w:hAnsi="Arial" w:cs="Arial"/>
                <w:sz w:val="18"/>
                <w:lang w:eastAsia="ja-JP"/>
              </w:rPr>
            </w:pPr>
            <w:proofErr w:type="spellStart"/>
            <w:r w:rsidRPr="00A9330F">
              <w:rPr>
                <w:rFonts w:ascii="Arial" w:eastAsia="Times New Roman" w:hAnsi="Arial" w:cs="Arial"/>
                <w:b/>
                <w:i/>
                <w:sz w:val="18"/>
                <w:lang w:eastAsia="ja-JP"/>
              </w:rPr>
              <w:t>mappingType</w:t>
            </w:r>
            <w:proofErr w:type="spellEnd"/>
          </w:p>
          <w:p w14:paraId="43D6B32B" w14:textId="77777777" w:rsidR="00A9330F" w:rsidRPr="00A9330F" w:rsidRDefault="00A9330F" w:rsidP="00A9330F">
            <w:pPr>
              <w:keepNext/>
              <w:keepLines/>
              <w:overflowPunct w:val="0"/>
              <w:autoSpaceDE w:val="0"/>
              <w:autoSpaceDN w:val="0"/>
              <w:adjustRightInd w:val="0"/>
              <w:spacing w:after="0" w:line="240" w:lineRule="auto"/>
              <w:rPr>
                <w:rFonts w:ascii="Arial" w:eastAsia="Times New Roman" w:hAnsi="Arial" w:cs="Arial"/>
                <w:sz w:val="18"/>
                <w:lang w:eastAsia="ja-JP"/>
              </w:rPr>
            </w:pPr>
            <w:r w:rsidRPr="00A9330F">
              <w:rPr>
                <w:rFonts w:ascii="Arial" w:eastAsia="Times New Roman" w:hAnsi="Arial" w:cs="Arial"/>
                <w:sz w:val="18"/>
                <w:lang w:eastAsia="ja-JP"/>
              </w:rPr>
              <w:t>PDSCH mapping type. (see 38.214, section 5.3)</w:t>
            </w:r>
          </w:p>
        </w:tc>
      </w:tr>
      <w:tr w:rsidR="00A9330F" w:rsidRPr="00A9330F" w14:paraId="2A119CA9" w14:textId="77777777" w:rsidTr="0071373C">
        <w:tc>
          <w:tcPr>
            <w:tcW w:w="8995" w:type="dxa"/>
            <w:tcBorders>
              <w:top w:val="single" w:sz="4" w:space="0" w:color="auto"/>
              <w:left w:val="single" w:sz="4" w:space="0" w:color="auto"/>
              <w:bottom w:val="single" w:sz="4" w:space="0" w:color="auto"/>
              <w:right w:val="single" w:sz="4" w:space="0" w:color="auto"/>
            </w:tcBorders>
            <w:hideMark/>
          </w:tcPr>
          <w:p w14:paraId="1FD157FE" w14:textId="77777777" w:rsidR="00A9330F" w:rsidRPr="00A9330F" w:rsidRDefault="00A9330F" w:rsidP="00A9330F">
            <w:pPr>
              <w:keepNext/>
              <w:keepLines/>
              <w:overflowPunct w:val="0"/>
              <w:autoSpaceDE w:val="0"/>
              <w:autoSpaceDN w:val="0"/>
              <w:adjustRightInd w:val="0"/>
              <w:spacing w:after="0" w:line="240" w:lineRule="auto"/>
              <w:rPr>
                <w:rFonts w:ascii="Arial" w:eastAsia="Times New Roman" w:hAnsi="Arial" w:cs="Arial"/>
                <w:sz w:val="18"/>
                <w:lang w:eastAsia="ja-JP"/>
              </w:rPr>
            </w:pPr>
            <w:proofErr w:type="spellStart"/>
            <w:r w:rsidRPr="00A9330F">
              <w:rPr>
                <w:rFonts w:ascii="Arial" w:eastAsia="Times New Roman" w:hAnsi="Arial" w:cs="Arial"/>
                <w:b/>
                <w:i/>
                <w:sz w:val="18"/>
                <w:lang w:eastAsia="ja-JP"/>
              </w:rPr>
              <w:t>startSymbolAndLength</w:t>
            </w:r>
            <w:proofErr w:type="spellEnd"/>
          </w:p>
          <w:p w14:paraId="3D2964E5" w14:textId="77777777" w:rsidR="00A9330F" w:rsidRPr="00A9330F" w:rsidRDefault="00A9330F" w:rsidP="00A9330F">
            <w:pPr>
              <w:keepNext/>
              <w:keepLines/>
              <w:overflowPunct w:val="0"/>
              <w:autoSpaceDE w:val="0"/>
              <w:autoSpaceDN w:val="0"/>
              <w:adjustRightInd w:val="0"/>
              <w:spacing w:after="0" w:line="240" w:lineRule="auto"/>
              <w:rPr>
                <w:rFonts w:ascii="Arial" w:eastAsia="Times New Roman" w:hAnsi="Arial" w:cs="Arial"/>
                <w:sz w:val="18"/>
                <w:lang w:eastAsia="ja-JP"/>
              </w:rPr>
            </w:pPr>
            <w:r w:rsidRPr="00A9330F">
              <w:rPr>
                <w:rFonts w:ascii="Arial" w:eastAsia="Times New Roman" w:hAnsi="Arial" w:cs="Arial"/>
                <w:sz w:val="18"/>
                <w:lang w:eastAsia="ja-JP"/>
              </w:rPr>
              <w:t>An index giving valid combinations of start symbol and length (jointly encoded) as start and length indicator (SLIV). The network configures the field so that the allocation does not cross the slot boundary.</w:t>
            </w:r>
          </w:p>
          <w:p w14:paraId="781072D0" w14:textId="77777777" w:rsidR="00A9330F" w:rsidRPr="00A9330F" w:rsidRDefault="00A9330F" w:rsidP="00A9330F">
            <w:pPr>
              <w:keepNext/>
              <w:keepLines/>
              <w:overflowPunct w:val="0"/>
              <w:autoSpaceDE w:val="0"/>
              <w:autoSpaceDN w:val="0"/>
              <w:adjustRightInd w:val="0"/>
              <w:spacing w:after="0" w:line="240" w:lineRule="auto"/>
              <w:rPr>
                <w:rFonts w:ascii="Arial" w:eastAsia="Times New Roman" w:hAnsi="Arial" w:cs="Arial"/>
                <w:sz w:val="18"/>
                <w:lang w:eastAsia="ja-JP"/>
              </w:rPr>
            </w:pPr>
            <w:r w:rsidRPr="00A9330F">
              <w:rPr>
                <w:rFonts w:ascii="Arial" w:eastAsia="Times New Roman" w:hAnsi="Arial" w:cs="Arial"/>
                <w:sz w:val="18"/>
                <w:lang w:eastAsia="ja-JP"/>
              </w:rPr>
              <w:t>Corresponds to L1 parameter 'Index-start-</w:t>
            </w:r>
            <w:proofErr w:type="spellStart"/>
            <w:r w:rsidRPr="00A9330F">
              <w:rPr>
                <w:rFonts w:ascii="Arial" w:eastAsia="Times New Roman" w:hAnsi="Arial" w:cs="Arial"/>
                <w:sz w:val="18"/>
                <w:lang w:eastAsia="ja-JP"/>
              </w:rPr>
              <w:t>len</w:t>
            </w:r>
            <w:proofErr w:type="spellEnd"/>
            <w:r w:rsidRPr="00A9330F">
              <w:rPr>
                <w:rFonts w:ascii="Arial" w:eastAsia="Times New Roman" w:hAnsi="Arial" w:cs="Arial"/>
                <w:sz w:val="18"/>
                <w:lang w:eastAsia="ja-JP"/>
              </w:rPr>
              <w:t>' (see 38.214, section 5.1.2.1)</w:t>
            </w:r>
          </w:p>
        </w:tc>
      </w:tr>
    </w:tbl>
    <w:p w14:paraId="0621DD03" w14:textId="5C288212" w:rsidR="00356E34" w:rsidRPr="00AF187B" w:rsidRDefault="00356E34" w:rsidP="00BF5363"/>
    <w:p w14:paraId="72B7D689" w14:textId="463C94A8" w:rsidR="0020723D" w:rsidRPr="00DF3479" w:rsidRDefault="0068556F" w:rsidP="00506099">
      <w:pPr>
        <w:jc w:val="both"/>
        <w:rPr>
          <w:lang w:val="en-GB" w:eastAsia="zh-CN"/>
        </w:rPr>
      </w:pPr>
      <w:r w:rsidRPr="00DF3479">
        <w:rPr>
          <w:rFonts w:cstheme="minorHAnsi"/>
          <w:lang w:val="en-GB" w:eastAsia="zh-CN"/>
        </w:rPr>
        <w:t>From the</w:t>
      </w:r>
      <w:r w:rsidR="00001C8A" w:rsidRPr="00DF3479">
        <w:rPr>
          <w:rFonts w:cstheme="minorHAnsi"/>
          <w:lang w:val="en-GB" w:eastAsia="zh-CN"/>
        </w:rPr>
        <w:t xml:space="preserve"> </w:t>
      </w:r>
      <w:r w:rsidR="00001C8A" w:rsidRPr="00A9330F">
        <w:rPr>
          <w:rFonts w:eastAsia="Times New Roman" w:cstheme="minorHAnsi"/>
          <w:i/>
          <w:noProof/>
          <w:lang w:eastAsia="sv-SE"/>
        </w:rPr>
        <w:t>PDSCH-TimeDomainResourceAllocationList</w:t>
      </w:r>
      <w:r w:rsidR="00001C8A" w:rsidRPr="00DF3479">
        <w:rPr>
          <w:rFonts w:eastAsia="Times New Roman" w:cstheme="minorHAnsi"/>
          <w:noProof/>
          <w:lang w:eastAsia="sv-SE"/>
        </w:rPr>
        <w:t xml:space="preserve"> </w:t>
      </w:r>
      <w:r w:rsidR="00001C8A" w:rsidRPr="00DF3479">
        <w:rPr>
          <w:rFonts w:cstheme="minorHAnsi"/>
          <w:lang w:val="en-GB" w:eastAsia="zh-CN"/>
        </w:rPr>
        <w:t xml:space="preserve">configured to the UE, DCI indicates one of the time domain resource allocations (i.e., one of the </w:t>
      </w:r>
      <w:r w:rsidR="00001C8A" w:rsidRPr="00DF3479">
        <w:rPr>
          <w:rFonts w:cstheme="minorHAnsi"/>
          <w:i/>
          <w:lang w:val="en-GB" w:eastAsia="zh-CN"/>
        </w:rPr>
        <w:t>PDSCH-</w:t>
      </w:r>
      <w:proofErr w:type="spellStart"/>
      <w:r w:rsidR="00001C8A" w:rsidRPr="00DF3479">
        <w:rPr>
          <w:rFonts w:cstheme="minorHAnsi"/>
          <w:i/>
          <w:lang w:val="en-GB" w:eastAsia="zh-CN"/>
        </w:rPr>
        <w:t>TimeDomainResourceAllocation</w:t>
      </w:r>
      <w:proofErr w:type="spellEnd"/>
      <w:r w:rsidR="00001C8A" w:rsidRPr="00DF3479">
        <w:rPr>
          <w:rFonts w:cstheme="minorHAnsi"/>
          <w:lang w:val="en-GB" w:eastAsia="zh-CN"/>
        </w:rPr>
        <w:t xml:space="preserve">).  </w:t>
      </w:r>
      <w:r w:rsidR="002E5864" w:rsidRPr="00DF3479">
        <w:rPr>
          <w:rFonts w:cstheme="minorHAnsi"/>
          <w:lang w:val="en-GB" w:eastAsia="zh-CN"/>
        </w:rPr>
        <w:t xml:space="preserve">However, the NR Rel-15 mechanism for time-domain resource allocation using the </w:t>
      </w:r>
      <w:r w:rsidR="002E5864" w:rsidRPr="00DF3479">
        <w:rPr>
          <w:rFonts w:cstheme="minorHAnsi"/>
          <w:i/>
          <w:lang w:val="en-GB" w:eastAsia="zh-CN"/>
        </w:rPr>
        <w:t>PDSCH-</w:t>
      </w:r>
      <w:proofErr w:type="spellStart"/>
      <w:r w:rsidR="002E5864" w:rsidRPr="00DF3479">
        <w:rPr>
          <w:rFonts w:cstheme="minorHAnsi"/>
          <w:i/>
          <w:lang w:val="en-GB" w:eastAsia="zh-CN"/>
        </w:rPr>
        <w:t>TimeDomainResourceAllocationList</w:t>
      </w:r>
      <w:proofErr w:type="spellEnd"/>
      <w:r w:rsidR="002E5864" w:rsidRPr="00DF3479">
        <w:rPr>
          <w:rFonts w:cstheme="minorHAnsi"/>
          <w:lang w:val="en-GB" w:eastAsia="zh-CN"/>
        </w:rPr>
        <w:t xml:space="preserve"> information element is unsuitable for URLLC scheme 3 since each PDSCH-</w:t>
      </w:r>
      <w:proofErr w:type="spellStart"/>
      <w:r w:rsidR="002E5864" w:rsidRPr="00DF3479">
        <w:rPr>
          <w:rFonts w:cstheme="minorHAnsi"/>
          <w:lang w:val="en-GB" w:eastAsia="zh-CN"/>
        </w:rPr>
        <w:t>TimeDomainResourceAllocation</w:t>
      </w:r>
      <w:proofErr w:type="spellEnd"/>
      <w:r w:rsidR="002E5864" w:rsidRPr="00DF3479">
        <w:rPr>
          <w:rFonts w:cstheme="minorHAnsi"/>
          <w:lang w:val="en-GB" w:eastAsia="zh-CN"/>
        </w:rPr>
        <w:t xml:space="preserve"> in this list only provides one </w:t>
      </w:r>
      <w:proofErr w:type="spellStart"/>
      <w:r w:rsidR="002E5864" w:rsidRPr="00DF3479">
        <w:rPr>
          <w:rFonts w:cstheme="minorHAnsi"/>
          <w:lang w:val="en-GB" w:eastAsia="zh-CN"/>
        </w:rPr>
        <w:t>startSymbolAndLength</w:t>
      </w:r>
      <w:proofErr w:type="spellEnd"/>
      <w:r w:rsidR="002E5864" w:rsidRPr="00DF3479">
        <w:rPr>
          <w:rFonts w:cstheme="minorHAnsi"/>
          <w:lang w:val="en-GB" w:eastAsia="zh-CN"/>
        </w:rPr>
        <w:t xml:space="preserve"> index.  In URLLC scheme 3 with mini-slot based time multiplexing, the start symbol of the mini-slot corresponding to the different TRPs must be different. To generalize, the length of each mini-slot may also be different to give the flexibility.</w:t>
      </w:r>
    </w:p>
    <w:p w14:paraId="4BFF84C0" w14:textId="4E808BA6" w:rsidR="00DF3479" w:rsidRDefault="00506099" w:rsidP="00506099">
      <w:pPr>
        <w:pStyle w:val="BodyText"/>
        <w:jc w:val="both"/>
        <w:rPr>
          <w:lang w:eastAsia="ko-KR"/>
        </w:rPr>
      </w:pPr>
      <w:r>
        <w:rPr>
          <w:lang w:eastAsia="ko-KR"/>
        </w:rPr>
        <w:t xml:space="preserve">Furthermore, in RAN1#96bis, the issue of beam switching delay in FR2 operation was brought up </w:t>
      </w:r>
      <w:r w:rsidRPr="00506099">
        <w:rPr>
          <w:lang w:eastAsia="ko-KR"/>
        </w:rPr>
        <w:t>for schemes 3 and 4</w:t>
      </w:r>
      <w:r>
        <w:rPr>
          <w:lang w:eastAsia="ko-KR"/>
        </w:rPr>
        <w:t xml:space="preserve">.  A </w:t>
      </w:r>
      <w:r w:rsidRPr="00506099">
        <w:rPr>
          <w:lang w:eastAsia="ko-KR"/>
        </w:rPr>
        <w:t>single PDCCH that is received by a UE using one TCI state with QCL type D (</w:t>
      </w:r>
      <w:r>
        <w:rPr>
          <w:lang w:eastAsia="ko-KR"/>
        </w:rPr>
        <w:t>i.e.</w:t>
      </w:r>
      <w:r w:rsidRPr="00506099">
        <w:rPr>
          <w:lang w:eastAsia="ko-KR"/>
        </w:rPr>
        <w:t>, single PDCCH received using one received beam) may indicate one or more PDSCHs associated with another TCI state with QCL type D (</w:t>
      </w:r>
      <w:r>
        <w:rPr>
          <w:lang w:eastAsia="ko-KR"/>
        </w:rPr>
        <w:t>i.e.</w:t>
      </w:r>
      <w:r w:rsidRPr="00506099">
        <w:rPr>
          <w:lang w:eastAsia="ko-KR"/>
        </w:rPr>
        <w:t xml:space="preserve">, one of the PDSCHs received using another received beam).  </w:t>
      </w:r>
      <w:r w:rsidR="00DF3479">
        <w:rPr>
          <w:lang w:eastAsia="ko-KR"/>
        </w:rPr>
        <w:t>In this case, the UE needs to switch beams from the point of receiving the last symbol of the single PDCCH to the point of receiving the first symbol of the PDSCH.  Such beam switching delays are counted in terms of number of OFDM symbols.  For example, at 60kHz subcarrier spacing, the beam switching delay can be 7 symbols; at 120kHz subcarrier spacing, the beam switching delay can be 14 symbols.</w:t>
      </w:r>
      <w:r>
        <w:rPr>
          <w:lang w:eastAsia="ko-KR"/>
        </w:rPr>
        <w:t xml:space="preserve">  The start symbols of different repetitions in the TDM based URLLC schemes should also take into account </w:t>
      </w:r>
      <w:proofErr w:type="gramStart"/>
      <w:r>
        <w:rPr>
          <w:lang w:eastAsia="ko-KR"/>
        </w:rPr>
        <w:t>these beam</w:t>
      </w:r>
      <w:proofErr w:type="gramEnd"/>
      <w:r>
        <w:rPr>
          <w:lang w:eastAsia="ko-KR"/>
        </w:rPr>
        <w:t xml:space="preserve"> switching delay.</w:t>
      </w:r>
    </w:p>
    <w:p w14:paraId="381D863E" w14:textId="542879F9" w:rsidR="0068556F" w:rsidRDefault="00506099" w:rsidP="0020723D">
      <w:pPr>
        <w:rPr>
          <w:lang w:val="en-GB" w:eastAsia="zh-CN"/>
        </w:rPr>
      </w:pPr>
      <w:r>
        <w:rPr>
          <w:lang w:val="en-GB" w:eastAsia="zh-CN"/>
        </w:rPr>
        <w:t>The time domain resource allocation needs to be enhanced in NR Rel-16 to support URLLC schemes 3 and 4.  Hence, we make the following proposal:</w:t>
      </w:r>
    </w:p>
    <w:p w14:paraId="2FDC2D3C" w14:textId="77777777" w:rsidR="00337645" w:rsidRDefault="00337645" w:rsidP="0020723D">
      <w:pPr>
        <w:rPr>
          <w:lang w:val="en-GB" w:eastAsia="zh-CN"/>
        </w:rPr>
      </w:pPr>
    </w:p>
    <w:p w14:paraId="41E45BBD" w14:textId="0CD24928" w:rsidR="0091460F" w:rsidRPr="00337645" w:rsidRDefault="0091460F" w:rsidP="0091460F">
      <w:pPr>
        <w:pStyle w:val="BodyText"/>
        <w:rPr>
          <w:b/>
          <w:i/>
        </w:rPr>
      </w:pPr>
      <w:r w:rsidRPr="00337645">
        <w:rPr>
          <w:b/>
          <w:i/>
        </w:rPr>
        <w:t xml:space="preserve">Proposal:  </w:t>
      </w:r>
      <w:r w:rsidR="00B431BB" w:rsidRPr="00337645">
        <w:rPr>
          <w:b/>
          <w:i/>
        </w:rPr>
        <w:t xml:space="preserve">Enhance time domain resource allocation in NR Rel-15 to support URLLC schemes 3 and 4 </w:t>
      </w:r>
      <w:proofErr w:type="gramStart"/>
      <w:r w:rsidR="00B431BB" w:rsidRPr="00337645">
        <w:rPr>
          <w:b/>
          <w:i/>
        </w:rPr>
        <w:t>taking into account</w:t>
      </w:r>
      <w:proofErr w:type="gramEnd"/>
      <w:r w:rsidR="00B431BB" w:rsidRPr="00337645">
        <w:rPr>
          <w:b/>
          <w:i/>
        </w:rPr>
        <w:t xml:space="preserve"> the following aspects:</w:t>
      </w:r>
    </w:p>
    <w:p w14:paraId="7A4D4730" w14:textId="2A06B100" w:rsidR="00337645" w:rsidRPr="00337645" w:rsidRDefault="00337645" w:rsidP="00337645">
      <w:pPr>
        <w:pStyle w:val="BodyText"/>
        <w:numPr>
          <w:ilvl w:val="0"/>
          <w:numId w:val="37"/>
        </w:numPr>
        <w:rPr>
          <w:b/>
          <w:i/>
        </w:rPr>
      </w:pPr>
      <w:r w:rsidRPr="00337645">
        <w:rPr>
          <w:b/>
          <w:i/>
        </w:rPr>
        <w:t>the need to signal more than one start symbol and/or length</w:t>
      </w:r>
    </w:p>
    <w:p w14:paraId="4E666EEC" w14:textId="49E43DED" w:rsidR="00337645" w:rsidRPr="00337645" w:rsidRDefault="00337645" w:rsidP="00337645">
      <w:pPr>
        <w:pStyle w:val="BodyText"/>
        <w:numPr>
          <w:ilvl w:val="0"/>
          <w:numId w:val="37"/>
        </w:numPr>
        <w:rPr>
          <w:b/>
          <w:i/>
        </w:rPr>
      </w:pPr>
      <w:r w:rsidRPr="00337645">
        <w:rPr>
          <w:b/>
          <w:i/>
        </w:rPr>
        <w:t>the need to accommodate beam switching delays in FR2 operation</w:t>
      </w:r>
    </w:p>
    <w:p w14:paraId="5EDF302C" w14:textId="4580E39A" w:rsidR="00144A4B" w:rsidRPr="0020723D" w:rsidRDefault="00144A4B" w:rsidP="0020723D">
      <w:pPr>
        <w:rPr>
          <w:lang w:val="en-GB" w:eastAsia="zh-CN"/>
        </w:rPr>
      </w:pPr>
    </w:p>
    <w:p w14:paraId="0EC0E72D" w14:textId="10ABA9E0" w:rsidR="00C22138" w:rsidRDefault="003208C9" w:rsidP="00C22138">
      <w:pPr>
        <w:pStyle w:val="Heading1"/>
        <w:rPr>
          <w:lang w:val="en-US"/>
        </w:rPr>
      </w:pPr>
      <w:r>
        <w:rPr>
          <w:lang w:val="en-US"/>
        </w:rPr>
        <w:t xml:space="preserve">Conclusion </w:t>
      </w:r>
    </w:p>
    <w:p w14:paraId="3CFD0188" w14:textId="1B88A1B0" w:rsidR="00FC7433" w:rsidRPr="00AF187B" w:rsidRDefault="00B318FD" w:rsidP="005336DB">
      <w:r w:rsidRPr="00AF187B">
        <w:t xml:space="preserve">In this paper, </w:t>
      </w:r>
      <w:r w:rsidR="0092218B" w:rsidRPr="00AF187B">
        <w:t xml:space="preserve">we provide our views on the </w:t>
      </w:r>
      <w:r w:rsidR="0092218B">
        <w:t>next steps of the detailed design for schemes 3 and 4</w:t>
      </w:r>
      <w:r w:rsidRPr="00AF187B">
        <w:t xml:space="preserve">. </w:t>
      </w:r>
      <w:r w:rsidR="00FC7433" w:rsidRPr="00AF187B">
        <w:t xml:space="preserve">Based on the discussion in this contribution </w:t>
      </w:r>
      <w:r w:rsidR="0092218B">
        <w:t>the following proposal is made</w:t>
      </w:r>
      <w:r w:rsidR="00FC7433" w:rsidRPr="00AF187B">
        <w:t>:</w:t>
      </w:r>
    </w:p>
    <w:p w14:paraId="3FF3F9A9" w14:textId="77777777" w:rsidR="00B318FD" w:rsidRPr="00AF187B" w:rsidRDefault="00B318FD" w:rsidP="005336DB"/>
    <w:p w14:paraId="25CE7C4B" w14:textId="77777777" w:rsidR="0092218B" w:rsidRPr="00337645" w:rsidRDefault="0092218B" w:rsidP="0092218B">
      <w:pPr>
        <w:pStyle w:val="BodyText"/>
        <w:rPr>
          <w:b/>
          <w:i/>
        </w:rPr>
      </w:pPr>
      <w:r w:rsidRPr="00337645">
        <w:rPr>
          <w:b/>
          <w:i/>
        </w:rPr>
        <w:t xml:space="preserve">Proposal:  Enhance time domain resource allocation in NR Rel-15 to support URLLC schemes 3 and 4 </w:t>
      </w:r>
      <w:proofErr w:type="gramStart"/>
      <w:r w:rsidRPr="00337645">
        <w:rPr>
          <w:b/>
          <w:i/>
        </w:rPr>
        <w:t>taking into account</w:t>
      </w:r>
      <w:proofErr w:type="gramEnd"/>
      <w:r w:rsidRPr="00337645">
        <w:rPr>
          <w:b/>
          <w:i/>
        </w:rPr>
        <w:t xml:space="preserve"> the following aspects:</w:t>
      </w:r>
    </w:p>
    <w:p w14:paraId="7D82FF0B" w14:textId="77777777" w:rsidR="0092218B" w:rsidRPr="00337645" w:rsidRDefault="0092218B" w:rsidP="0092218B">
      <w:pPr>
        <w:pStyle w:val="BodyText"/>
        <w:numPr>
          <w:ilvl w:val="0"/>
          <w:numId w:val="37"/>
        </w:numPr>
        <w:rPr>
          <w:b/>
          <w:i/>
        </w:rPr>
      </w:pPr>
      <w:r w:rsidRPr="00337645">
        <w:rPr>
          <w:b/>
          <w:i/>
        </w:rPr>
        <w:t>the need to signal more than one start symbol and/or length</w:t>
      </w:r>
    </w:p>
    <w:p w14:paraId="257F32DF" w14:textId="77777777" w:rsidR="0092218B" w:rsidRPr="00337645" w:rsidRDefault="0092218B" w:rsidP="0092218B">
      <w:pPr>
        <w:pStyle w:val="BodyText"/>
        <w:numPr>
          <w:ilvl w:val="0"/>
          <w:numId w:val="37"/>
        </w:numPr>
        <w:rPr>
          <w:b/>
          <w:i/>
        </w:rPr>
      </w:pPr>
      <w:r w:rsidRPr="00337645">
        <w:rPr>
          <w:b/>
          <w:i/>
        </w:rPr>
        <w:t>the need to accommodate beam switching delays in FR2 operation</w:t>
      </w:r>
    </w:p>
    <w:p w14:paraId="759D9BB5" w14:textId="3F9081C0" w:rsidR="0091460F" w:rsidRDefault="0091460F" w:rsidP="0092218B">
      <w:pPr>
        <w:rPr>
          <w:b/>
          <w:i/>
        </w:rPr>
      </w:pPr>
    </w:p>
    <w:sectPr w:rsidR="0091460F"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751C1" w14:textId="77777777" w:rsidR="00DE27AD" w:rsidRDefault="00DE27AD">
      <w:r>
        <w:separator/>
      </w:r>
    </w:p>
  </w:endnote>
  <w:endnote w:type="continuationSeparator" w:id="0">
    <w:p w14:paraId="41B28330" w14:textId="77777777" w:rsidR="00DE27AD" w:rsidRDefault="00DE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0DF9C" w14:textId="77777777" w:rsidR="00DE27AD" w:rsidRDefault="00DE27AD">
      <w:r>
        <w:separator/>
      </w:r>
    </w:p>
  </w:footnote>
  <w:footnote w:type="continuationSeparator" w:id="0">
    <w:p w14:paraId="398656E3" w14:textId="77777777" w:rsidR="00DE27AD" w:rsidRDefault="00DE2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B07DF7"/>
    <w:multiLevelType w:val="hybridMultilevel"/>
    <w:tmpl w:val="876E2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054E9"/>
    <w:multiLevelType w:val="hybridMultilevel"/>
    <w:tmpl w:val="8422A36A"/>
    <w:lvl w:ilvl="0" w:tplc="B3F43958">
      <w:start w:val="1"/>
      <w:numFmt w:val="bullet"/>
      <w:lvlText w:val="—"/>
      <w:lvlJc w:val="left"/>
      <w:pPr>
        <w:tabs>
          <w:tab w:val="num" w:pos="720"/>
        </w:tabs>
        <w:ind w:left="720" w:hanging="360"/>
      </w:pPr>
      <w:rPr>
        <w:rFonts w:ascii="Ericsson Hilda Light" w:hAnsi="Ericsson Hilda Light" w:hint="default"/>
      </w:rPr>
    </w:lvl>
    <w:lvl w:ilvl="1" w:tplc="686EBC58" w:tentative="1">
      <w:start w:val="1"/>
      <w:numFmt w:val="bullet"/>
      <w:lvlText w:val="—"/>
      <w:lvlJc w:val="left"/>
      <w:pPr>
        <w:tabs>
          <w:tab w:val="num" w:pos="1440"/>
        </w:tabs>
        <w:ind w:left="1440" w:hanging="360"/>
      </w:pPr>
      <w:rPr>
        <w:rFonts w:ascii="Ericsson Hilda Light" w:hAnsi="Ericsson Hilda Light" w:hint="default"/>
      </w:rPr>
    </w:lvl>
    <w:lvl w:ilvl="2" w:tplc="2A38FE40" w:tentative="1">
      <w:start w:val="1"/>
      <w:numFmt w:val="bullet"/>
      <w:lvlText w:val="—"/>
      <w:lvlJc w:val="left"/>
      <w:pPr>
        <w:tabs>
          <w:tab w:val="num" w:pos="2160"/>
        </w:tabs>
        <w:ind w:left="2160" w:hanging="360"/>
      </w:pPr>
      <w:rPr>
        <w:rFonts w:ascii="Ericsson Hilda Light" w:hAnsi="Ericsson Hilda Light" w:hint="default"/>
      </w:rPr>
    </w:lvl>
    <w:lvl w:ilvl="3" w:tplc="9B2A0DCE" w:tentative="1">
      <w:start w:val="1"/>
      <w:numFmt w:val="bullet"/>
      <w:lvlText w:val="—"/>
      <w:lvlJc w:val="left"/>
      <w:pPr>
        <w:tabs>
          <w:tab w:val="num" w:pos="2880"/>
        </w:tabs>
        <w:ind w:left="2880" w:hanging="360"/>
      </w:pPr>
      <w:rPr>
        <w:rFonts w:ascii="Ericsson Hilda Light" w:hAnsi="Ericsson Hilda Light" w:hint="default"/>
      </w:rPr>
    </w:lvl>
    <w:lvl w:ilvl="4" w:tplc="E348E4EA">
      <w:start w:val="1"/>
      <w:numFmt w:val="bullet"/>
      <w:lvlText w:val="—"/>
      <w:lvlJc w:val="left"/>
      <w:pPr>
        <w:tabs>
          <w:tab w:val="num" w:pos="3600"/>
        </w:tabs>
        <w:ind w:left="3600" w:hanging="360"/>
      </w:pPr>
      <w:rPr>
        <w:rFonts w:ascii="Ericsson Hilda Light" w:hAnsi="Ericsson Hilda Light" w:hint="default"/>
      </w:rPr>
    </w:lvl>
    <w:lvl w:ilvl="5" w:tplc="95FEA318" w:tentative="1">
      <w:start w:val="1"/>
      <w:numFmt w:val="bullet"/>
      <w:lvlText w:val="—"/>
      <w:lvlJc w:val="left"/>
      <w:pPr>
        <w:tabs>
          <w:tab w:val="num" w:pos="4320"/>
        </w:tabs>
        <w:ind w:left="4320" w:hanging="360"/>
      </w:pPr>
      <w:rPr>
        <w:rFonts w:ascii="Ericsson Hilda Light" w:hAnsi="Ericsson Hilda Light" w:hint="default"/>
      </w:rPr>
    </w:lvl>
    <w:lvl w:ilvl="6" w:tplc="7FBE3A9A" w:tentative="1">
      <w:start w:val="1"/>
      <w:numFmt w:val="bullet"/>
      <w:lvlText w:val="—"/>
      <w:lvlJc w:val="left"/>
      <w:pPr>
        <w:tabs>
          <w:tab w:val="num" w:pos="5040"/>
        </w:tabs>
        <w:ind w:left="5040" w:hanging="360"/>
      </w:pPr>
      <w:rPr>
        <w:rFonts w:ascii="Ericsson Hilda Light" w:hAnsi="Ericsson Hilda Light" w:hint="default"/>
      </w:rPr>
    </w:lvl>
    <w:lvl w:ilvl="7" w:tplc="A91E5E90" w:tentative="1">
      <w:start w:val="1"/>
      <w:numFmt w:val="bullet"/>
      <w:lvlText w:val="—"/>
      <w:lvlJc w:val="left"/>
      <w:pPr>
        <w:tabs>
          <w:tab w:val="num" w:pos="5760"/>
        </w:tabs>
        <w:ind w:left="5760" w:hanging="360"/>
      </w:pPr>
      <w:rPr>
        <w:rFonts w:ascii="Ericsson Hilda Light" w:hAnsi="Ericsson Hilda Light" w:hint="default"/>
      </w:rPr>
    </w:lvl>
    <w:lvl w:ilvl="8" w:tplc="16E6F1A0"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C5977"/>
    <w:multiLevelType w:val="hybridMultilevel"/>
    <w:tmpl w:val="D926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88C1163"/>
    <w:multiLevelType w:val="hybridMultilevel"/>
    <w:tmpl w:val="8646A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EC67AF"/>
    <w:multiLevelType w:val="hybridMultilevel"/>
    <w:tmpl w:val="01D2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C1F76"/>
    <w:multiLevelType w:val="hybridMultilevel"/>
    <w:tmpl w:val="775697F8"/>
    <w:lvl w:ilvl="0" w:tplc="91DACD6E">
      <w:start w:val="1"/>
      <w:numFmt w:val="bullet"/>
      <w:lvlText w:val="—"/>
      <w:lvlJc w:val="left"/>
      <w:pPr>
        <w:tabs>
          <w:tab w:val="num" w:pos="720"/>
        </w:tabs>
        <w:ind w:left="720" w:hanging="360"/>
      </w:pPr>
      <w:rPr>
        <w:rFonts w:ascii="Ericsson Hilda Light" w:hAnsi="Ericsson Hilda Light" w:hint="default"/>
      </w:rPr>
    </w:lvl>
    <w:lvl w:ilvl="1" w:tplc="7422D82A" w:tentative="1">
      <w:start w:val="1"/>
      <w:numFmt w:val="bullet"/>
      <w:lvlText w:val="—"/>
      <w:lvlJc w:val="left"/>
      <w:pPr>
        <w:tabs>
          <w:tab w:val="num" w:pos="1440"/>
        </w:tabs>
        <w:ind w:left="1440" w:hanging="360"/>
      </w:pPr>
      <w:rPr>
        <w:rFonts w:ascii="Ericsson Hilda Light" w:hAnsi="Ericsson Hilda Light" w:hint="default"/>
      </w:rPr>
    </w:lvl>
    <w:lvl w:ilvl="2" w:tplc="603402D8" w:tentative="1">
      <w:start w:val="1"/>
      <w:numFmt w:val="bullet"/>
      <w:lvlText w:val="—"/>
      <w:lvlJc w:val="left"/>
      <w:pPr>
        <w:tabs>
          <w:tab w:val="num" w:pos="2160"/>
        </w:tabs>
        <w:ind w:left="2160" w:hanging="360"/>
      </w:pPr>
      <w:rPr>
        <w:rFonts w:ascii="Ericsson Hilda Light" w:hAnsi="Ericsson Hilda Light" w:hint="default"/>
      </w:rPr>
    </w:lvl>
    <w:lvl w:ilvl="3" w:tplc="8FB801BA" w:tentative="1">
      <w:start w:val="1"/>
      <w:numFmt w:val="bullet"/>
      <w:lvlText w:val="—"/>
      <w:lvlJc w:val="left"/>
      <w:pPr>
        <w:tabs>
          <w:tab w:val="num" w:pos="2880"/>
        </w:tabs>
        <w:ind w:left="2880" w:hanging="360"/>
      </w:pPr>
      <w:rPr>
        <w:rFonts w:ascii="Ericsson Hilda Light" w:hAnsi="Ericsson Hilda Light" w:hint="default"/>
      </w:rPr>
    </w:lvl>
    <w:lvl w:ilvl="4" w:tplc="79D0AF68">
      <w:start w:val="1"/>
      <w:numFmt w:val="bullet"/>
      <w:lvlText w:val="—"/>
      <w:lvlJc w:val="left"/>
      <w:pPr>
        <w:tabs>
          <w:tab w:val="num" w:pos="3600"/>
        </w:tabs>
        <w:ind w:left="3600" w:hanging="360"/>
      </w:pPr>
      <w:rPr>
        <w:rFonts w:ascii="Ericsson Hilda Light" w:hAnsi="Ericsson Hilda Light" w:hint="default"/>
      </w:rPr>
    </w:lvl>
    <w:lvl w:ilvl="5" w:tplc="9CC6DF4E" w:tentative="1">
      <w:start w:val="1"/>
      <w:numFmt w:val="bullet"/>
      <w:lvlText w:val="—"/>
      <w:lvlJc w:val="left"/>
      <w:pPr>
        <w:tabs>
          <w:tab w:val="num" w:pos="4320"/>
        </w:tabs>
        <w:ind w:left="4320" w:hanging="360"/>
      </w:pPr>
      <w:rPr>
        <w:rFonts w:ascii="Ericsson Hilda Light" w:hAnsi="Ericsson Hilda Light" w:hint="default"/>
      </w:rPr>
    </w:lvl>
    <w:lvl w:ilvl="6" w:tplc="7568BAF4" w:tentative="1">
      <w:start w:val="1"/>
      <w:numFmt w:val="bullet"/>
      <w:lvlText w:val="—"/>
      <w:lvlJc w:val="left"/>
      <w:pPr>
        <w:tabs>
          <w:tab w:val="num" w:pos="5040"/>
        </w:tabs>
        <w:ind w:left="5040" w:hanging="360"/>
      </w:pPr>
      <w:rPr>
        <w:rFonts w:ascii="Ericsson Hilda Light" w:hAnsi="Ericsson Hilda Light" w:hint="default"/>
      </w:rPr>
    </w:lvl>
    <w:lvl w:ilvl="7" w:tplc="BECABC7E" w:tentative="1">
      <w:start w:val="1"/>
      <w:numFmt w:val="bullet"/>
      <w:lvlText w:val="—"/>
      <w:lvlJc w:val="left"/>
      <w:pPr>
        <w:tabs>
          <w:tab w:val="num" w:pos="5760"/>
        </w:tabs>
        <w:ind w:left="5760" w:hanging="360"/>
      </w:pPr>
      <w:rPr>
        <w:rFonts w:ascii="Ericsson Hilda Light" w:hAnsi="Ericsson Hilda Light" w:hint="default"/>
      </w:rPr>
    </w:lvl>
    <w:lvl w:ilvl="8" w:tplc="AD7C0524"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21D51FA8"/>
    <w:multiLevelType w:val="hybridMultilevel"/>
    <w:tmpl w:val="31E2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03E64"/>
    <w:multiLevelType w:val="hybridMultilevel"/>
    <w:tmpl w:val="7602A2D6"/>
    <w:lvl w:ilvl="0" w:tplc="69262F60">
      <w:start w:val="1"/>
      <w:numFmt w:val="bullet"/>
      <w:lvlText w:val="—"/>
      <w:lvlJc w:val="left"/>
      <w:pPr>
        <w:tabs>
          <w:tab w:val="num" w:pos="720"/>
        </w:tabs>
        <w:ind w:left="720" w:hanging="360"/>
      </w:pPr>
      <w:rPr>
        <w:rFonts w:ascii="Ericsson Hilda Light" w:hAnsi="Ericsson Hilda Light" w:hint="default"/>
      </w:rPr>
    </w:lvl>
    <w:lvl w:ilvl="1" w:tplc="065C5C92" w:tentative="1">
      <w:start w:val="1"/>
      <w:numFmt w:val="bullet"/>
      <w:lvlText w:val="—"/>
      <w:lvlJc w:val="left"/>
      <w:pPr>
        <w:tabs>
          <w:tab w:val="num" w:pos="1440"/>
        </w:tabs>
        <w:ind w:left="1440" w:hanging="360"/>
      </w:pPr>
      <w:rPr>
        <w:rFonts w:ascii="Ericsson Hilda Light" w:hAnsi="Ericsson Hilda Light" w:hint="default"/>
      </w:rPr>
    </w:lvl>
    <w:lvl w:ilvl="2" w:tplc="BDCCCF26" w:tentative="1">
      <w:start w:val="1"/>
      <w:numFmt w:val="bullet"/>
      <w:lvlText w:val="—"/>
      <w:lvlJc w:val="left"/>
      <w:pPr>
        <w:tabs>
          <w:tab w:val="num" w:pos="2160"/>
        </w:tabs>
        <w:ind w:left="2160" w:hanging="360"/>
      </w:pPr>
      <w:rPr>
        <w:rFonts w:ascii="Ericsson Hilda Light" w:hAnsi="Ericsson Hilda Light" w:hint="default"/>
      </w:rPr>
    </w:lvl>
    <w:lvl w:ilvl="3" w:tplc="598E25FC" w:tentative="1">
      <w:start w:val="1"/>
      <w:numFmt w:val="bullet"/>
      <w:lvlText w:val="—"/>
      <w:lvlJc w:val="left"/>
      <w:pPr>
        <w:tabs>
          <w:tab w:val="num" w:pos="2880"/>
        </w:tabs>
        <w:ind w:left="2880" w:hanging="360"/>
      </w:pPr>
      <w:rPr>
        <w:rFonts w:ascii="Ericsson Hilda Light" w:hAnsi="Ericsson Hilda Light" w:hint="default"/>
      </w:rPr>
    </w:lvl>
    <w:lvl w:ilvl="4" w:tplc="AC6EA692">
      <w:start w:val="1"/>
      <w:numFmt w:val="bullet"/>
      <w:lvlText w:val="—"/>
      <w:lvlJc w:val="left"/>
      <w:pPr>
        <w:tabs>
          <w:tab w:val="num" w:pos="3600"/>
        </w:tabs>
        <w:ind w:left="3600" w:hanging="360"/>
      </w:pPr>
      <w:rPr>
        <w:rFonts w:ascii="Ericsson Hilda Light" w:hAnsi="Ericsson Hilda Light" w:hint="default"/>
      </w:rPr>
    </w:lvl>
    <w:lvl w:ilvl="5" w:tplc="E370C5DE" w:tentative="1">
      <w:start w:val="1"/>
      <w:numFmt w:val="bullet"/>
      <w:lvlText w:val="—"/>
      <w:lvlJc w:val="left"/>
      <w:pPr>
        <w:tabs>
          <w:tab w:val="num" w:pos="4320"/>
        </w:tabs>
        <w:ind w:left="4320" w:hanging="360"/>
      </w:pPr>
      <w:rPr>
        <w:rFonts w:ascii="Ericsson Hilda Light" w:hAnsi="Ericsson Hilda Light" w:hint="default"/>
      </w:rPr>
    </w:lvl>
    <w:lvl w:ilvl="6" w:tplc="91B40E30" w:tentative="1">
      <w:start w:val="1"/>
      <w:numFmt w:val="bullet"/>
      <w:lvlText w:val="—"/>
      <w:lvlJc w:val="left"/>
      <w:pPr>
        <w:tabs>
          <w:tab w:val="num" w:pos="5040"/>
        </w:tabs>
        <w:ind w:left="5040" w:hanging="360"/>
      </w:pPr>
      <w:rPr>
        <w:rFonts w:ascii="Ericsson Hilda Light" w:hAnsi="Ericsson Hilda Light" w:hint="default"/>
      </w:rPr>
    </w:lvl>
    <w:lvl w:ilvl="7" w:tplc="A9F81FE2" w:tentative="1">
      <w:start w:val="1"/>
      <w:numFmt w:val="bullet"/>
      <w:lvlText w:val="—"/>
      <w:lvlJc w:val="left"/>
      <w:pPr>
        <w:tabs>
          <w:tab w:val="num" w:pos="5760"/>
        </w:tabs>
        <w:ind w:left="5760" w:hanging="360"/>
      </w:pPr>
      <w:rPr>
        <w:rFonts w:ascii="Ericsson Hilda Light" w:hAnsi="Ericsson Hilda Light" w:hint="default"/>
      </w:rPr>
    </w:lvl>
    <w:lvl w:ilvl="8" w:tplc="84448A66"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A394D"/>
    <w:multiLevelType w:val="hybridMultilevel"/>
    <w:tmpl w:val="F08A5F54"/>
    <w:lvl w:ilvl="0" w:tplc="8C5C1D12">
      <w:start w:val="1"/>
      <w:numFmt w:val="bullet"/>
      <w:lvlText w:val="—"/>
      <w:lvlJc w:val="left"/>
      <w:pPr>
        <w:tabs>
          <w:tab w:val="num" w:pos="720"/>
        </w:tabs>
        <w:ind w:left="720" w:hanging="360"/>
      </w:pPr>
      <w:rPr>
        <w:rFonts w:ascii="Ericsson Hilda Light" w:hAnsi="Ericsson Hilda Light" w:hint="default"/>
      </w:rPr>
    </w:lvl>
    <w:lvl w:ilvl="1" w:tplc="99E4546A">
      <w:start w:val="1"/>
      <w:numFmt w:val="bullet"/>
      <w:lvlText w:val="—"/>
      <w:lvlJc w:val="left"/>
      <w:pPr>
        <w:tabs>
          <w:tab w:val="num" w:pos="1440"/>
        </w:tabs>
        <w:ind w:left="1440" w:hanging="360"/>
      </w:pPr>
      <w:rPr>
        <w:rFonts w:ascii="Ericsson Hilda Light" w:hAnsi="Ericsson Hilda Light" w:hint="default"/>
      </w:rPr>
    </w:lvl>
    <w:lvl w:ilvl="2" w:tplc="E260116A">
      <w:start w:val="78"/>
      <w:numFmt w:val="bullet"/>
      <w:lvlText w:val="—"/>
      <w:lvlJc w:val="left"/>
      <w:pPr>
        <w:tabs>
          <w:tab w:val="num" w:pos="2160"/>
        </w:tabs>
        <w:ind w:left="2160" w:hanging="360"/>
      </w:pPr>
      <w:rPr>
        <w:rFonts w:ascii="Ericsson Hilda Light" w:hAnsi="Ericsson Hilda Light" w:hint="default"/>
      </w:rPr>
    </w:lvl>
    <w:lvl w:ilvl="3" w:tplc="86D41794" w:tentative="1">
      <w:start w:val="1"/>
      <w:numFmt w:val="bullet"/>
      <w:lvlText w:val="—"/>
      <w:lvlJc w:val="left"/>
      <w:pPr>
        <w:tabs>
          <w:tab w:val="num" w:pos="2880"/>
        </w:tabs>
        <w:ind w:left="2880" w:hanging="360"/>
      </w:pPr>
      <w:rPr>
        <w:rFonts w:ascii="Ericsson Hilda Light" w:hAnsi="Ericsson Hilda Light" w:hint="default"/>
      </w:rPr>
    </w:lvl>
    <w:lvl w:ilvl="4" w:tplc="E6AE49F4" w:tentative="1">
      <w:start w:val="1"/>
      <w:numFmt w:val="bullet"/>
      <w:lvlText w:val="—"/>
      <w:lvlJc w:val="left"/>
      <w:pPr>
        <w:tabs>
          <w:tab w:val="num" w:pos="3600"/>
        </w:tabs>
        <w:ind w:left="3600" w:hanging="360"/>
      </w:pPr>
      <w:rPr>
        <w:rFonts w:ascii="Ericsson Hilda Light" w:hAnsi="Ericsson Hilda Light" w:hint="default"/>
      </w:rPr>
    </w:lvl>
    <w:lvl w:ilvl="5" w:tplc="A1082472" w:tentative="1">
      <w:start w:val="1"/>
      <w:numFmt w:val="bullet"/>
      <w:lvlText w:val="—"/>
      <w:lvlJc w:val="left"/>
      <w:pPr>
        <w:tabs>
          <w:tab w:val="num" w:pos="4320"/>
        </w:tabs>
        <w:ind w:left="4320" w:hanging="360"/>
      </w:pPr>
      <w:rPr>
        <w:rFonts w:ascii="Ericsson Hilda Light" w:hAnsi="Ericsson Hilda Light" w:hint="default"/>
      </w:rPr>
    </w:lvl>
    <w:lvl w:ilvl="6" w:tplc="AD90E2E4" w:tentative="1">
      <w:start w:val="1"/>
      <w:numFmt w:val="bullet"/>
      <w:lvlText w:val="—"/>
      <w:lvlJc w:val="left"/>
      <w:pPr>
        <w:tabs>
          <w:tab w:val="num" w:pos="5040"/>
        </w:tabs>
        <w:ind w:left="5040" w:hanging="360"/>
      </w:pPr>
      <w:rPr>
        <w:rFonts w:ascii="Ericsson Hilda Light" w:hAnsi="Ericsson Hilda Light" w:hint="default"/>
      </w:rPr>
    </w:lvl>
    <w:lvl w:ilvl="7" w:tplc="008A1F54" w:tentative="1">
      <w:start w:val="1"/>
      <w:numFmt w:val="bullet"/>
      <w:lvlText w:val="—"/>
      <w:lvlJc w:val="left"/>
      <w:pPr>
        <w:tabs>
          <w:tab w:val="num" w:pos="5760"/>
        </w:tabs>
        <w:ind w:left="5760" w:hanging="360"/>
      </w:pPr>
      <w:rPr>
        <w:rFonts w:ascii="Ericsson Hilda Light" w:hAnsi="Ericsson Hilda Light" w:hint="default"/>
      </w:rPr>
    </w:lvl>
    <w:lvl w:ilvl="8" w:tplc="278A6728"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9C1FF1"/>
    <w:multiLevelType w:val="hybridMultilevel"/>
    <w:tmpl w:val="4BA4319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A81681"/>
    <w:multiLevelType w:val="hybridMultilevel"/>
    <w:tmpl w:val="EE805C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C13324"/>
    <w:multiLevelType w:val="hybridMultilevel"/>
    <w:tmpl w:val="401E3638"/>
    <w:lvl w:ilvl="0" w:tplc="04F814B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26016"/>
    <w:multiLevelType w:val="hybridMultilevel"/>
    <w:tmpl w:val="D5D6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F742E"/>
    <w:multiLevelType w:val="hybridMultilevel"/>
    <w:tmpl w:val="B71C3E42"/>
    <w:lvl w:ilvl="0" w:tplc="FA3C5D9A">
      <w:start w:val="1"/>
      <w:numFmt w:val="bullet"/>
      <w:lvlText w:val="•"/>
      <w:lvlJc w:val="left"/>
      <w:pPr>
        <w:tabs>
          <w:tab w:val="num" w:pos="720"/>
        </w:tabs>
        <w:ind w:left="720" w:hanging="360"/>
      </w:pPr>
      <w:rPr>
        <w:rFonts w:ascii="Arial" w:hAnsi="Arial" w:hint="default"/>
      </w:rPr>
    </w:lvl>
    <w:lvl w:ilvl="1" w:tplc="4ECE90F0">
      <w:start w:val="212"/>
      <w:numFmt w:val="bullet"/>
      <w:lvlText w:val="•"/>
      <w:lvlJc w:val="left"/>
      <w:pPr>
        <w:tabs>
          <w:tab w:val="num" w:pos="1440"/>
        </w:tabs>
        <w:ind w:left="1440" w:hanging="360"/>
      </w:pPr>
      <w:rPr>
        <w:rFonts w:ascii="Arial" w:hAnsi="Arial" w:hint="default"/>
      </w:rPr>
    </w:lvl>
    <w:lvl w:ilvl="2" w:tplc="E65E4454" w:tentative="1">
      <w:start w:val="1"/>
      <w:numFmt w:val="bullet"/>
      <w:lvlText w:val="•"/>
      <w:lvlJc w:val="left"/>
      <w:pPr>
        <w:tabs>
          <w:tab w:val="num" w:pos="2160"/>
        </w:tabs>
        <w:ind w:left="2160" w:hanging="360"/>
      </w:pPr>
      <w:rPr>
        <w:rFonts w:ascii="Arial" w:hAnsi="Arial" w:hint="default"/>
      </w:rPr>
    </w:lvl>
    <w:lvl w:ilvl="3" w:tplc="D4321B86" w:tentative="1">
      <w:start w:val="1"/>
      <w:numFmt w:val="bullet"/>
      <w:lvlText w:val="•"/>
      <w:lvlJc w:val="left"/>
      <w:pPr>
        <w:tabs>
          <w:tab w:val="num" w:pos="2880"/>
        </w:tabs>
        <w:ind w:left="2880" w:hanging="360"/>
      </w:pPr>
      <w:rPr>
        <w:rFonts w:ascii="Arial" w:hAnsi="Arial" w:hint="default"/>
      </w:rPr>
    </w:lvl>
    <w:lvl w:ilvl="4" w:tplc="4E1AD488" w:tentative="1">
      <w:start w:val="1"/>
      <w:numFmt w:val="bullet"/>
      <w:lvlText w:val="•"/>
      <w:lvlJc w:val="left"/>
      <w:pPr>
        <w:tabs>
          <w:tab w:val="num" w:pos="3600"/>
        </w:tabs>
        <w:ind w:left="3600" w:hanging="360"/>
      </w:pPr>
      <w:rPr>
        <w:rFonts w:ascii="Arial" w:hAnsi="Arial" w:hint="default"/>
      </w:rPr>
    </w:lvl>
    <w:lvl w:ilvl="5" w:tplc="F3605E98" w:tentative="1">
      <w:start w:val="1"/>
      <w:numFmt w:val="bullet"/>
      <w:lvlText w:val="•"/>
      <w:lvlJc w:val="left"/>
      <w:pPr>
        <w:tabs>
          <w:tab w:val="num" w:pos="4320"/>
        </w:tabs>
        <w:ind w:left="4320" w:hanging="360"/>
      </w:pPr>
      <w:rPr>
        <w:rFonts w:ascii="Arial" w:hAnsi="Arial" w:hint="default"/>
      </w:rPr>
    </w:lvl>
    <w:lvl w:ilvl="6" w:tplc="6FAA4160" w:tentative="1">
      <w:start w:val="1"/>
      <w:numFmt w:val="bullet"/>
      <w:lvlText w:val="•"/>
      <w:lvlJc w:val="left"/>
      <w:pPr>
        <w:tabs>
          <w:tab w:val="num" w:pos="5040"/>
        </w:tabs>
        <w:ind w:left="5040" w:hanging="360"/>
      </w:pPr>
      <w:rPr>
        <w:rFonts w:ascii="Arial" w:hAnsi="Arial" w:hint="default"/>
      </w:rPr>
    </w:lvl>
    <w:lvl w:ilvl="7" w:tplc="71D6796A" w:tentative="1">
      <w:start w:val="1"/>
      <w:numFmt w:val="bullet"/>
      <w:lvlText w:val="•"/>
      <w:lvlJc w:val="left"/>
      <w:pPr>
        <w:tabs>
          <w:tab w:val="num" w:pos="5760"/>
        </w:tabs>
        <w:ind w:left="5760" w:hanging="360"/>
      </w:pPr>
      <w:rPr>
        <w:rFonts w:ascii="Arial" w:hAnsi="Arial" w:hint="default"/>
      </w:rPr>
    </w:lvl>
    <w:lvl w:ilvl="8" w:tplc="5790AD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AE69BD"/>
    <w:multiLevelType w:val="hybridMultilevel"/>
    <w:tmpl w:val="ACB09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403CE8"/>
    <w:multiLevelType w:val="hybridMultilevel"/>
    <w:tmpl w:val="19F2B9C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3"/>
  </w:num>
  <w:num w:numId="2">
    <w:abstractNumId w:val="27"/>
  </w:num>
  <w:num w:numId="3">
    <w:abstractNumId w:val="20"/>
  </w:num>
  <w:num w:numId="4">
    <w:abstractNumId w:val="22"/>
  </w:num>
  <w:num w:numId="5">
    <w:abstractNumId w:val="13"/>
  </w:num>
  <w:num w:numId="6">
    <w:abstractNumId w:val="24"/>
  </w:num>
  <w:num w:numId="7">
    <w:abstractNumId w:val="30"/>
  </w:num>
  <w:num w:numId="8">
    <w:abstractNumId w:val="14"/>
  </w:num>
  <w:num w:numId="9">
    <w:abstractNumId w:val="28"/>
  </w:num>
  <w:num w:numId="10">
    <w:abstractNumId w:val="19"/>
  </w:num>
  <w:num w:numId="11">
    <w:abstractNumId w:val="33"/>
  </w:num>
  <w:num w:numId="12">
    <w:abstractNumId w:val="26"/>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9"/>
  </w:num>
  <w:num w:numId="15">
    <w:abstractNumId w:val="7"/>
  </w:num>
  <w:num w:numId="16">
    <w:abstractNumId w:val="29"/>
  </w:num>
  <w:num w:numId="17">
    <w:abstractNumId w:val="23"/>
  </w:num>
  <w:num w:numId="18">
    <w:abstractNumId w:val="10"/>
  </w:num>
  <w:num w:numId="19">
    <w:abstractNumId w:val="2"/>
  </w:num>
  <w:num w:numId="20">
    <w:abstractNumId w:val="15"/>
  </w:num>
  <w:num w:numId="21">
    <w:abstractNumId w:val="17"/>
  </w:num>
  <w:num w:numId="22">
    <w:abstractNumId w:val="36"/>
  </w:num>
  <w:num w:numId="23">
    <w:abstractNumId w:val="12"/>
  </w:num>
  <w:num w:numId="24">
    <w:abstractNumId w:val="35"/>
  </w:num>
  <w:num w:numId="25">
    <w:abstractNumId w:val="34"/>
  </w:num>
  <w:num w:numId="26">
    <w:abstractNumId w:val="11"/>
  </w:num>
  <w:num w:numId="27">
    <w:abstractNumId w:val="6"/>
  </w:num>
  <w:num w:numId="28">
    <w:abstractNumId w:val="21"/>
  </w:num>
  <w:num w:numId="29">
    <w:abstractNumId w:val="31"/>
  </w:num>
  <w:num w:numId="30">
    <w:abstractNumId w:val="18"/>
  </w:num>
  <w:num w:numId="31">
    <w:abstractNumId w:val="32"/>
  </w:num>
  <w:num w:numId="32">
    <w:abstractNumId w:val="16"/>
  </w:num>
  <w:num w:numId="33">
    <w:abstractNumId w:val="4"/>
  </w:num>
  <w:num w:numId="34">
    <w:abstractNumId w:val="8"/>
  </w:num>
  <w:num w:numId="35">
    <w:abstractNumId w:val="25"/>
  </w:num>
  <w:num w:numId="36">
    <w:abstractNumId w:val="5"/>
  </w:num>
  <w:num w:numId="3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1C8A"/>
    <w:rsid w:val="000025E0"/>
    <w:rsid w:val="00002953"/>
    <w:rsid w:val="00002A37"/>
    <w:rsid w:val="000039B2"/>
    <w:rsid w:val="00003F5E"/>
    <w:rsid w:val="000048B8"/>
    <w:rsid w:val="00005B5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27817"/>
    <w:rsid w:val="00030B30"/>
    <w:rsid w:val="00031D23"/>
    <w:rsid w:val="000325B8"/>
    <w:rsid w:val="00034521"/>
    <w:rsid w:val="00034C15"/>
    <w:rsid w:val="00035802"/>
    <w:rsid w:val="00036BA1"/>
    <w:rsid w:val="000375C6"/>
    <w:rsid w:val="00040596"/>
    <w:rsid w:val="00041656"/>
    <w:rsid w:val="00042009"/>
    <w:rsid w:val="000421EF"/>
    <w:rsid w:val="000422E2"/>
    <w:rsid w:val="00042754"/>
    <w:rsid w:val="00042AE4"/>
    <w:rsid w:val="00042E89"/>
    <w:rsid w:val="00042F22"/>
    <w:rsid w:val="000444EF"/>
    <w:rsid w:val="000457E3"/>
    <w:rsid w:val="00045AA3"/>
    <w:rsid w:val="000466D5"/>
    <w:rsid w:val="0004749D"/>
    <w:rsid w:val="0005092A"/>
    <w:rsid w:val="00051235"/>
    <w:rsid w:val="00052A07"/>
    <w:rsid w:val="000534E3"/>
    <w:rsid w:val="000546DE"/>
    <w:rsid w:val="00054A0B"/>
    <w:rsid w:val="0005606A"/>
    <w:rsid w:val="0005607A"/>
    <w:rsid w:val="0005682F"/>
    <w:rsid w:val="000570D5"/>
    <w:rsid w:val="00057117"/>
    <w:rsid w:val="0005715F"/>
    <w:rsid w:val="00060465"/>
    <w:rsid w:val="00060DB1"/>
    <w:rsid w:val="0006128C"/>
    <w:rsid w:val="000616E7"/>
    <w:rsid w:val="000640B0"/>
    <w:rsid w:val="0006487E"/>
    <w:rsid w:val="0006542E"/>
    <w:rsid w:val="000658AB"/>
    <w:rsid w:val="00065C9F"/>
    <w:rsid w:val="00065E1A"/>
    <w:rsid w:val="00065F67"/>
    <w:rsid w:val="00066AB6"/>
    <w:rsid w:val="00066BDA"/>
    <w:rsid w:val="00066F7E"/>
    <w:rsid w:val="00067139"/>
    <w:rsid w:val="0007089E"/>
    <w:rsid w:val="00071167"/>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022B"/>
    <w:rsid w:val="00091557"/>
    <w:rsid w:val="00091696"/>
    <w:rsid w:val="00091950"/>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989"/>
    <w:rsid w:val="000B2CFF"/>
    <w:rsid w:val="000B34A6"/>
    <w:rsid w:val="000B3A8F"/>
    <w:rsid w:val="000B4AB9"/>
    <w:rsid w:val="000B58C3"/>
    <w:rsid w:val="000B61E9"/>
    <w:rsid w:val="000B6D5F"/>
    <w:rsid w:val="000B7B60"/>
    <w:rsid w:val="000C165A"/>
    <w:rsid w:val="000C1AEB"/>
    <w:rsid w:val="000C25AD"/>
    <w:rsid w:val="000C2CC5"/>
    <w:rsid w:val="000C2E19"/>
    <w:rsid w:val="000C3A0E"/>
    <w:rsid w:val="000C4377"/>
    <w:rsid w:val="000C4C24"/>
    <w:rsid w:val="000C4E23"/>
    <w:rsid w:val="000C6A82"/>
    <w:rsid w:val="000C7518"/>
    <w:rsid w:val="000D0D07"/>
    <w:rsid w:val="000D0E7E"/>
    <w:rsid w:val="000D0F2B"/>
    <w:rsid w:val="000D13EA"/>
    <w:rsid w:val="000D1880"/>
    <w:rsid w:val="000D22B4"/>
    <w:rsid w:val="000D316F"/>
    <w:rsid w:val="000D42E8"/>
    <w:rsid w:val="000D4797"/>
    <w:rsid w:val="000D60E3"/>
    <w:rsid w:val="000D6B2E"/>
    <w:rsid w:val="000D72B2"/>
    <w:rsid w:val="000E0009"/>
    <w:rsid w:val="000E0527"/>
    <w:rsid w:val="000E148A"/>
    <w:rsid w:val="000E1E92"/>
    <w:rsid w:val="000E63C4"/>
    <w:rsid w:val="000E77B8"/>
    <w:rsid w:val="000E7967"/>
    <w:rsid w:val="000F06D6"/>
    <w:rsid w:val="000F0EB1"/>
    <w:rsid w:val="000F1106"/>
    <w:rsid w:val="000F3409"/>
    <w:rsid w:val="000F3BE9"/>
    <w:rsid w:val="000F3C4F"/>
    <w:rsid w:val="000F3F6C"/>
    <w:rsid w:val="000F47C6"/>
    <w:rsid w:val="000F4B4C"/>
    <w:rsid w:val="000F5BF5"/>
    <w:rsid w:val="000F5C46"/>
    <w:rsid w:val="000F600C"/>
    <w:rsid w:val="000F6D00"/>
    <w:rsid w:val="000F6DF3"/>
    <w:rsid w:val="000F77F0"/>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2C4A"/>
    <w:rsid w:val="001133A2"/>
    <w:rsid w:val="00113CF4"/>
    <w:rsid w:val="00114001"/>
    <w:rsid w:val="00114642"/>
    <w:rsid w:val="001146D7"/>
    <w:rsid w:val="001153EA"/>
    <w:rsid w:val="0011550B"/>
    <w:rsid w:val="00115643"/>
    <w:rsid w:val="00115ACE"/>
    <w:rsid w:val="00116765"/>
    <w:rsid w:val="001170AB"/>
    <w:rsid w:val="0011781E"/>
    <w:rsid w:val="00120345"/>
    <w:rsid w:val="001219F5"/>
    <w:rsid w:val="00121A20"/>
    <w:rsid w:val="0012320A"/>
    <w:rsid w:val="0012377F"/>
    <w:rsid w:val="00124314"/>
    <w:rsid w:val="001255E8"/>
    <w:rsid w:val="00126B27"/>
    <w:rsid w:val="00126B4A"/>
    <w:rsid w:val="00126B73"/>
    <w:rsid w:val="00127A16"/>
    <w:rsid w:val="00127BE2"/>
    <w:rsid w:val="0013013F"/>
    <w:rsid w:val="00130FE5"/>
    <w:rsid w:val="00132FD0"/>
    <w:rsid w:val="00134339"/>
    <w:rsid w:val="001343DB"/>
    <w:rsid w:val="001344C0"/>
    <w:rsid w:val="001346FA"/>
    <w:rsid w:val="00134B7E"/>
    <w:rsid w:val="00135252"/>
    <w:rsid w:val="00137AB5"/>
    <w:rsid w:val="00137BBC"/>
    <w:rsid w:val="00137F0B"/>
    <w:rsid w:val="00140153"/>
    <w:rsid w:val="00140491"/>
    <w:rsid w:val="001425D4"/>
    <w:rsid w:val="00142E84"/>
    <w:rsid w:val="00144A4B"/>
    <w:rsid w:val="00145654"/>
    <w:rsid w:val="00146A8C"/>
    <w:rsid w:val="00146A8F"/>
    <w:rsid w:val="00151734"/>
    <w:rsid w:val="00151E23"/>
    <w:rsid w:val="001526E0"/>
    <w:rsid w:val="0015373E"/>
    <w:rsid w:val="00154707"/>
    <w:rsid w:val="001551B5"/>
    <w:rsid w:val="001557F8"/>
    <w:rsid w:val="001561AC"/>
    <w:rsid w:val="00157E4B"/>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6BB2"/>
    <w:rsid w:val="00177249"/>
    <w:rsid w:val="00177A67"/>
    <w:rsid w:val="00177B76"/>
    <w:rsid w:val="00180281"/>
    <w:rsid w:val="00180D3E"/>
    <w:rsid w:val="0018143F"/>
    <w:rsid w:val="0018160B"/>
    <w:rsid w:val="00183691"/>
    <w:rsid w:val="001837B6"/>
    <w:rsid w:val="00184B0A"/>
    <w:rsid w:val="00185550"/>
    <w:rsid w:val="00185587"/>
    <w:rsid w:val="00186516"/>
    <w:rsid w:val="00186702"/>
    <w:rsid w:val="00190AC1"/>
    <w:rsid w:val="0019272F"/>
    <w:rsid w:val="0019341A"/>
    <w:rsid w:val="0019508A"/>
    <w:rsid w:val="00196C4D"/>
    <w:rsid w:val="00196D1B"/>
    <w:rsid w:val="00197DF9"/>
    <w:rsid w:val="00197F9E"/>
    <w:rsid w:val="001A0FCE"/>
    <w:rsid w:val="001A1987"/>
    <w:rsid w:val="001A2564"/>
    <w:rsid w:val="001A43E7"/>
    <w:rsid w:val="001A4E70"/>
    <w:rsid w:val="001A5DB2"/>
    <w:rsid w:val="001A5E55"/>
    <w:rsid w:val="001A6173"/>
    <w:rsid w:val="001A6CBA"/>
    <w:rsid w:val="001B03F3"/>
    <w:rsid w:val="001B0D97"/>
    <w:rsid w:val="001B24FD"/>
    <w:rsid w:val="001B3648"/>
    <w:rsid w:val="001B4C09"/>
    <w:rsid w:val="001B5A5D"/>
    <w:rsid w:val="001B6C05"/>
    <w:rsid w:val="001B7403"/>
    <w:rsid w:val="001C1CE5"/>
    <w:rsid w:val="001C3D2A"/>
    <w:rsid w:val="001C3FC0"/>
    <w:rsid w:val="001C461A"/>
    <w:rsid w:val="001C47BD"/>
    <w:rsid w:val="001C6830"/>
    <w:rsid w:val="001C68DB"/>
    <w:rsid w:val="001C6D57"/>
    <w:rsid w:val="001D0996"/>
    <w:rsid w:val="001D197B"/>
    <w:rsid w:val="001D2576"/>
    <w:rsid w:val="001D2F2E"/>
    <w:rsid w:val="001D3EA9"/>
    <w:rsid w:val="001D4B47"/>
    <w:rsid w:val="001D51BA"/>
    <w:rsid w:val="001D5604"/>
    <w:rsid w:val="001D56AE"/>
    <w:rsid w:val="001D6342"/>
    <w:rsid w:val="001D6402"/>
    <w:rsid w:val="001D6D53"/>
    <w:rsid w:val="001D7C7F"/>
    <w:rsid w:val="001E0DEF"/>
    <w:rsid w:val="001E2560"/>
    <w:rsid w:val="001E3B2B"/>
    <w:rsid w:val="001E3BCD"/>
    <w:rsid w:val="001E498A"/>
    <w:rsid w:val="001E5176"/>
    <w:rsid w:val="001E58E2"/>
    <w:rsid w:val="001E633E"/>
    <w:rsid w:val="001E7AED"/>
    <w:rsid w:val="001F06E2"/>
    <w:rsid w:val="001F1645"/>
    <w:rsid w:val="001F2DB2"/>
    <w:rsid w:val="001F36BE"/>
    <w:rsid w:val="001F3916"/>
    <w:rsid w:val="001F3985"/>
    <w:rsid w:val="001F3BAE"/>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CE2"/>
    <w:rsid w:val="002067A0"/>
    <w:rsid w:val="002069B2"/>
    <w:rsid w:val="0020713B"/>
    <w:rsid w:val="00207161"/>
    <w:rsid w:val="0020723D"/>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17E3F"/>
    <w:rsid w:val="00220465"/>
    <w:rsid w:val="00220600"/>
    <w:rsid w:val="00220DD8"/>
    <w:rsid w:val="00221874"/>
    <w:rsid w:val="002224DB"/>
    <w:rsid w:val="00223113"/>
    <w:rsid w:val="002234AE"/>
    <w:rsid w:val="00223FCB"/>
    <w:rsid w:val="002252C3"/>
    <w:rsid w:val="00225C54"/>
    <w:rsid w:val="00230765"/>
    <w:rsid w:val="0023134E"/>
    <w:rsid w:val="002319E4"/>
    <w:rsid w:val="00232D97"/>
    <w:rsid w:val="00233A9F"/>
    <w:rsid w:val="00234CA0"/>
    <w:rsid w:val="00235128"/>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046B"/>
    <w:rsid w:val="00251916"/>
    <w:rsid w:val="00251DD8"/>
    <w:rsid w:val="0025232C"/>
    <w:rsid w:val="00255C48"/>
    <w:rsid w:val="0025693D"/>
    <w:rsid w:val="00256A27"/>
    <w:rsid w:val="00257543"/>
    <w:rsid w:val="0025767C"/>
    <w:rsid w:val="00257BC5"/>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2BED"/>
    <w:rsid w:val="00273278"/>
    <w:rsid w:val="002737F4"/>
    <w:rsid w:val="00273E45"/>
    <w:rsid w:val="00274276"/>
    <w:rsid w:val="00274EE6"/>
    <w:rsid w:val="00275A8F"/>
    <w:rsid w:val="00277CB7"/>
    <w:rsid w:val="002805F5"/>
    <w:rsid w:val="00280751"/>
    <w:rsid w:val="00280A61"/>
    <w:rsid w:val="00280F79"/>
    <w:rsid w:val="00282270"/>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A6F0D"/>
    <w:rsid w:val="002B0168"/>
    <w:rsid w:val="002B0850"/>
    <w:rsid w:val="002B1994"/>
    <w:rsid w:val="002B1A1F"/>
    <w:rsid w:val="002B1EFF"/>
    <w:rsid w:val="002B21A6"/>
    <w:rsid w:val="002B24D6"/>
    <w:rsid w:val="002B26F8"/>
    <w:rsid w:val="002B5A3D"/>
    <w:rsid w:val="002B6176"/>
    <w:rsid w:val="002B7EBD"/>
    <w:rsid w:val="002C0280"/>
    <w:rsid w:val="002C0B86"/>
    <w:rsid w:val="002C1610"/>
    <w:rsid w:val="002C2DC4"/>
    <w:rsid w:val="002C41E6"/>
    <w:rsid w:val="002C4903"/>
    <w:rsid w:val="002C4CEA"/>
    <w:rsid w:val="002C4D7A"/>
    <w:rsid w:val="002C553C"/>
    <w:rsid w:val="002C6300"/>
    <w:rsid w:val="002C7B53"/>
    <w:rsid w:val="002D071A"/>
    <w:rsid w:val="002D133C"/>
    <w:rsid w:val="002D34B2"/>
    <w:rsid w:val="002D43C7"/>
    <w:rsid w:val="002D45A1"/>
    <w:rsid w:val="002D5A9A"/>
    <w:rsid w:val="002D7637"/>
    <w:rsid w:val="002D7B37"/>
    <w:rsid w:val="002E093B"/>
    <w:rsid w:val="002E1511"/>
    <w:rsid w:val="002E17F2"/>
    <w:rsid w:val="002E4B33"/>
    <w:rsid w:val="002E4DA3"/>
    <w:rsid w:val="002E5665"/>
    <w:rsid w:val="002E5864"/>
    <w:rsid w:val="002E5B7A"/>
    <w:rsid w:val="002E6401"/>
    <w:rsid w:val="002E72A7"/>
    <w:rsid w:val="002E7CAE"/>
    <w:rsid w:val="002F0C55"/>
    <w:rsid w:val="002F10A6"/>
    <w:rsid w:val="002F1969"/>
    <w:rsid w:val="002F2771"/>
    <w:rsid w:val="002F2FE8"/>
    <w:rsid w:val="002F37A9"/>
    <w:rsid w:val="002F414B"/>
    <w:rsid w:val="002F47F6"/>
    <w:rsid w:val="002F6062"/>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D82"/>
    <w:rsid w:val="00311E82"/>
    <w:rsid w:val="00312851"/>
    <w:rsid w:val="00312E33"/>
    <w:rsid w:val="0031308A"/>
    <w:rsid w:val="00313470"/>
    <w:rsid w:val="00313FD6"/>
    <w:rsid w:val="003143BD"/>
    <w:rsid w:val="003144ED"/>
    <w:rsid w:val="0031535D"/>
    <w:rsid w:val="00315B12"/>
    <w:rsid w:val="00315BF2"/>
    <w:rsid w:val="00315DCF"/>
    <w:rsid w:val="003167BC"/>
    <w:rsid w:val="0031684E"/>
    <w:rsid w:val="00317982"/>
    <w:rsid w:val="00320216"/>
    <w:rsid w:val="003203ED"/>
    <w:rsid w:val="003203F9"/>
    <w:rsid w:val="003208C9"/>
    <w:rsid w:val="003212B8"/>
    <w:rsid w:val="00321A94"/>
    <w:rsid w:val="00321FEC"/>
    <w:rsid w:val="00322C9F"/>
    <w:rsid w:val="00322F83"/>
    <w:rsid w:val="003239F3"/>
    <w:rsid w:val="003241B7"/>
    <w:rsid w:val="00324D23"/>
    <w:rsid w:val="003257D6"/>
    <w:rsid w:val="00326D30"/>
    <w:rsid w:val="0032713F"/>
    <w:rsid w:val="00327997"/>
    <w:rsid w:val="00331751"/>
    <w:rsid w:val="00331846"/>
    <w:rsid w:val="00331B7B"/>
    <w:rsid w:val="00333729"/>
    <w:rsid w:val="00334579"/>
    <w:rsid w:val="00335858"/>
    <w:rsid w:val="00335D33"/>
    <w:rsid w:val="00336014"/>
    <w:rsid w:val="00336BDA"/>
    <w:rsid w:val="00337645"/>
    <w:rsid w:val="003411EB"/>
    <w:rsid w:val="00341900"/>
    <w:rsid w:val="00341F41"/>
    <w:rsid w:val="00341FEB"/>
    <w:rsid w:val="003427D5"/>
    <w:rsid w:val="00342BD7"/>
    <w:rsid w:val="00344F6C"/>
    <w:rsid w:val="0034698D"/>
    <w:rsid w:val="00346DB5"/>
    <w:rsid w:val="00346E10"/>
    <w:rsid w:val="00347233"/>
    <w:rsid w:val="003474E4"/>
    <w:rsid w:val="003477B1"/>
    <w:rsid w:val="003532EF"/>
    <w:rsid w:val="0035361E"/>
    <w:rsid w:val="0035474F"/>
    <w:rsid w:val="00355944"/>
    <w:rsid w:val="00355ECD"/>
    <w:rsid w:val="00356A14"/>
    <w:rsid w:val="00356AB8"/>
    <w:rsid w:val="00356E34"/>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3D86"/>
    <w:rsid w:val="003A45A1"/>
    <w:rsid w:val="003A49B9"/>
    <w:rsid w:val="003A4A33"/>
    <w:rsid w:val="003A5B0A"/>
    <w:rsid w:val="003A6BAC"/>
    <w:rsid w:val="003A7EF3"/>
    <w:rsid w:val="003B159C"/>
    <w:rsid w:val="003B1AF6"/>
    <w:rsid w:val="003B2549"/>
    <w:rsid w:val="003B25C3"/>
    <w:rsid w:val="003B369F"/>
    <w:rsid w:val="003B36A3"/>
    <w:rsid w:val="003B3B1E"/>
    <w:rsid w:val="003B44E4"/>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290"/>
    <w:rsid w:val="003D2478"/>
    <w:rsid w:val="003D2FB3"/>
    <w:rsid w:val="003D3C45"/>
    <w:rsid w:val="003D3E76"/>
    <w:rsid w:val="003D4098"/>
    <w:rsid w:val="003D4A8C"/>
    <w:rsid w:val="003D529B"/>
    <w:rsid w:val="003D5B1F"/>
    <w:rsid w:val="003D5DBF"/>
    <w:rsid w:val="003E0C29"/>
    <w:rsid w:val="003E15FA"/>
    <w:rsid w:val="003E22B5"/>
    <w:rsid w:val="003E264E"/>
    <w:rsid w:val="003E3B3D"/>
    <w:rsid w:val="003E55E4"/>
    <w:rsid w:val="003E694E"/>
    <w:rsid w:val="003E74E3"/>
    <w:rsid w:val="003E7670"/>
    <w:rsid w:val="003F05C7"/>
    <w:rsid w:val="003F0D1F"/>
    <w:rsid w:val="003F1C23"/>
    <w:rsid w:val="003F26F9"/>
    <w:rsid w:val="003F2CD4"/>
    <w:rsid w:val="003F304B"/>
    <w:rsid w:val="003F362C"/>
    <w:rsid w:val="003F3705"/>
    <w:rsid w:val="003F428A"/>
    <w:rsid w:val="003F42DD"/>
    <w:rsid w:val="003F5163"/>
    <w:rsid w:val="003F51FA"/>
    <w:rsid w:val="003F6BBE"/>
    <w:rsid w:val="003F6F56"/>
    <w:rsid w:val="003F738A"/>
    <w:rsid w:val="004000E8"/>
    <w:rsid w:val="00400881"/>
    <w:rsid w:val="004014F6"/>
    <w:rsid w:val="00401E05"/>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2DDC"/>
    <w:rsid w:val="00413444"/>
    <w:rsid w:val="00413A23"/>
    <w:rsid w:val="00413AAC"/>
    <w:rsid w:val="00413AF4"/>
    <w:rsid w:val="00413E92"/>
    <w:rsid w:val="00413FEB"/>
    <w:rsid w:val="0041424B"/>
    <w:rsid w:val="004148F1"/>
    <w:rsid w:val="00415649"/>
    <w:rsid w:val="00416ACE"/>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6F0D"/>
    <w:rsid w:val="004372CE"/>
    <w:rsid w:val="00437447"/>
    <w:rsid w:val="00437BF6"/>
    <w:rsid w:val="0044017F"/>
    <w:rsid w:val="0044039A"/>
    <w:rsid w:val="00440873"/>
    <w:rsid w:val="00441782"/>
    <w:rsid w:val="00441A92"/>
    <w:rsid w:val="00442622"/>
    <w:rsid w:val="00442717"/>
    <w:rsid w:val="00442BC4"/>
    <w:rsid w:val="004435A9"/>
    <w:rsid w:val="00444F56"/>
    <w:rsid w:val="00446488"/>
    <w:rsid w:val="00446767"/>
    <w:rsid w:val="004469DC"/>
    <w:rsid w:val="00446A1B"/>
    <w:rsid w:val="0044723D"/>
    <w:rsid w:val="0044746B"/>
    <w:rsid w:val="00447699"/>
    <w:rsid w:val="00447DE1"/>
    <w:rsid w:val="004501ED"/>
    <w:rsid w:val="00450817"/>
    <w:rsid w:val="00450B45"/>
    <w:rsid w:val="0045141A"/>
    <w:rsid w:val="004517AA"/>
    <w:rsid w:val="00452AAC"/>
    <w:rsid w:val="00452CAC"/>
    <w:rsid w:val="0045382A"/>
    <w:rsid w:val="00453967"/>
    <w:rsid w:val="00454969"/>
    <w:rsid w:val="004559F0"/>
    <w:rsid w:val="00456BE1"/>
    <w:rsid w:val="00457300"/>
    <w:rsid w:val="00457565"/>
    <w:rsid w:val="00457B71"/>
    <w:rsid w:val="004628E9"/>
    <w:rsid w:val="0046337A"/>
    <w:rsid w:val="00464D2C"/>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116"/>
    <w:rsid w:val="00477768"/>
    <w:rsid w:val="00477AF2"/>
    <w:rsid w:val="00477B73"/>
    <w:rsid w:val="00481584"/>
    <w:rsid w:val="00481B5C"/>
    <w:rsid w:val="0048341C"/>
    <w:rsid w:val="00483C1D"/>
    <w:rsid w:val="00485FFC"/>
    <w:rsid w:val="004866BF"/>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DDB"/>
    <w:rsid w:val="004A1E12"/>
    <w:rsid w:val="004A2296"/>
    <w:rsid w:val="004A25D3"/>
    <w:rsid w:val="004A27A3"/>
    <w:rsid w:val="004A2B94"/>
    <w:rsid w:val="004A2FA5"/>
    <w:rsid w:val="004A347A"/>
    <w:rsid w:val="004A3BE8"/>
    <w:rsid w:val="004A3D57"/>
    <w:rsid w:val="004A4AA2"/>
    <w:rsid w:val="004A5269"/>
    <w:rsid w:val="004A5B39"/>
    <w:rsid w:val="004B09EB"/>
    <w:rsid w:val="004B28E2"/>
    <w:rsid w:val="004B306B"/>
    <w:rsid w:val="004B368B"/>
    <w:rsid w:val="004B718B"/>
    <w:rsid w:val="004B7C0C"/>
    <w:rsid w:val="004B7CF3"/>
    <w:rsid w:val="004C07EF"/>
    <w:rsid w:val="004C36AD"/>
    <w:rsid w:val="004C3898"/>
    <w:rsid w:val="004C445F"/>
    <w:rsid w:val="004C5EA5"/>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12F1"/>
    <w:rsid w:val="004E137C"/>
    <w:rsid w:val="004E1930"/>
    <w:rsid w:val="004E246C"/>
    <w:rsid w:val="004E2680"/>
    <w:rsid w:val="004E28F9"/>
    <w:rsid w:val="004E31A9"/>
    <w:rsid w:val="004E33F3"/>
    <w:rsid w:val="004E462E"/>
    <w:rsid w:val="004E56DC"/>
    <w:rsid w:val="004E6A85"/>
    <w:rsid w:val="004E76F4"/>
    <w:rsid w:val="004F0293"/>
    <w:rsid w:val="004F032D"/>
    <w:rsid w:val="004F0B4E"/>
    <w:rsid w:val="004F0B6C"/>
    <w:rsid w:val="004F17A6"/>
    <w:rsid w:val="004F19A8"/>
    <w:rsid w:val="004F2078"/>
    <w:rsid w:val="004F27AC"/>
    <w:rsid w:val="004F368A"/>
    <w:rsid w:val="004F4459"/>
    <w:rsid w:val="004F4670"/>
    <w:rsid w:val="004F46ED"/>
    <w:rsid w:val="004F4849"/>
    <w:rsid w:val="004F4DA3"/>
    <w:rsid w:val="004F53FD"/>
    <w:rsid w:val="004F662B"/>
    <w:rsid w:val="004F6CB9"/>
    <w:rsid w:val="004F728D"/>
    <w:rsid w:val="00501497"/>
    <w:rsid w:val="00501C20"/>
    <w:rsid w:val="00501C33"/>
    <w:rsid w:val="0050241D"/>
    <w:rsid w:val="0050591F"/>
    <w:rsid w:val="00506099"/>
    <w:rsid w:val="00506557"/>
    <w:rsid w:val="0050677A"/>
    <w:rsid w:val="0050681B"/>
    <w:rsid w:val="00506B06"/>
    <w:rsid w:val="00506F61"/>
    <w:rsid w:val="00507DB1"/>
    <w:rsid w:val="005108CD"/>
    <w:rsid w:val="005108D8"/>
    <w:rsid w:val="00511236"/>
    <w:rsid w:val="005116F9"/>
    <w:rsid w:val="00511BFE"/>
    <w:rsid w:val="00513646"/>
    <w:rsid w:val="0051436A"/>
    <w:rsid w:val="005153A7"/>
    <w:rsid w:val="0051656B"/>
    <w:rsid w:val="00517FA4"/>
    <w:rsid w:val="005201C7"/>
    <w:rsid w:val="005219CF"/>
    <w:rsid w:val="00521DF1"/>
    <w:rsid w:val="00522461"/>
    <w:rsid w:val="00522D6A"/>
    <w:rsid w:val="00523185"/>
    <w:rsid w:val="0052439B"/>
    <w:rsid w:val="0052472F"/>
    <w:rsid w:val="005311BE"/>
    <w:rsid w:val="005336DB"/>
    <w:rsid w:val="00534726"/>
    <w:rsid w:val="00534755"/>
    <w:rsid w:val="00534B59"/>
    <w:rsid w:val="00534E6D"/>
    <w:rsid w:val="0053534B"/>
    <w:rsid w:val="0053594E"/>
    <w:rsid w:val="00536759"/>
    <w:rsid w:val="00536D7D"/>
    <w:rsid w:val="00537C62"/>
    <w:rsid w:val="00537F09"/>
    <w:rsid w:val="00540C40"/>
    <w:rsid w:val="00541941"/>
    <w:rsid w:val="00541FA2"/>
    <w:rsid w:val="005426E0"/>
    <w:rsid w:val="0054282F"/>
    <w:rsid w:val="00544A28"/>
    <w:rsid w:val="00544FB7"/>
    <w:rsid w:val="0054568B"/>
    <w:rsid w:val="00545773"/>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3E8"/>
    <w:rsid w:val="00563DB8"/>
    <w:rsid w:val="00563EEE"/>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40E"/>
    <w:rsid w:val="00576FB0"/>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798C"/>
    <w:rsid w:val="00587C89"/>
    <w:rsid w:val="00587F50"/>
    <w:rsid w:val="005900FA"/>
    <w:rsid w:val="00591418"/>
    <w:rsid w:val="00592A06"/>
    <w:rsid w:val="00592B54"/>
    <w:rsid w:val="005935A4"/>
    <w:rsid w:val="00593809"/>
    <w:rsid w:val="0059400F"/>
    <w:rsid w:val="005948C2"/>
    <w:rsid w:val="005953D5"/>
    <w:rsid w:val="00595DCA"/>
    <w:rsid w:val="00596CB3"/>
    <w:rsid w:val="0059779B"/>
    <w:rsid w:val="00597A9F"/>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21A"/>
    <w:rsid w:val="005D5882"/>
    <w:rsid w:val="005D79C7"/>
    <w:rsid w:val="005E0C95"/>
    <w:rsid w:val="005E0D87"/>
    <w:rsid w:val="005E1404"/>
    <w:rsid w:val="005E385F"/>
    <w:rsid w:val="005E4B93"/>
    <w:rsid w:val="005E5A0F"/>
    <w:rsid w:val="005E5B81"/>
    <w:rsid w:val="005E65EC"/>
    <w:rsid w:val="005E6E38"/>
    <w:rsid w:val="005E7B07"/>
    <w:rsid w:val="005E7F57"/>
    <w:rsid w:val="005F1EF4"/>
    <w:rsid w:val="005F20A4"/>
    <w:rsid w:val="005F299E"/>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2CC5"/>
    <w:rsid w:val="00613257"/>
    <w:rsid w:val="00614936"/>
    <w:rsid w:val="00614EBF"/>
    <w:rsid w:val="0061569D"/>
    <w:rsid w:val="00615D33"/>
    <w:rsid w:val="00615DD1"/>
    <w:rsid w:val="006172DD"/>
    <w:rsid w:val="00617D79"/>
    <w:rsid w:val="00617F7E"/>
    <w:rsid w:val="00620A71"/>
    <w:rsid w:val="00620D80"/>
    <w:rsid w:val="006215E9"/>
    <w:rsid w:val="00621663"/>
    <w:rsid w:val="006223D1"/>
    <w:rsid w:val="00622A45"/>
    <w:rsid w:val="006234A6"/>
    <w:rsid w:val="00624A4C"/>
    <w:rsid w:val="00625742"/>
    <w:rsid w:val="006274AC"/>
    <w:rsid w:val="00627514"/>
    <w:rsid w:val="006278D1"/>
    <w:rsid w:val="00627BB4"/>
    <w:rsid w:val="00630001"/>
    <w:rsid w:val="006310BE"/>
    <w:rsid w:val="006311B3"/>
    <w:rsid w:val="00631541"/>
    <w:rsid w:val="00631EF2"/>
    <w:rsid w:val="0063284C"/>
    <w:rsid w:val="006333A0"/>
    <w:rsid w:val="00635C00"/>
    <w:rsid w:val="00635F3B"/>
    <w:rsid w:val="006362F9"/>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28D"/>
    <w:rsid w:val="006655EE"/>
    <w:rsid w:val="00665D97"/>
    <w:rsid w:val="00665FFC"/>
    <w:rsid w:val="0066661C"/>
    <w:rsid w:val="00666B33"/>
    <w:rsid w:val="00666D19"/>
    <w:rsid w:val="00667957"/>
    <w:rsid w:val="00667E52"/>
    <w:rsid w:val="00667EE7"/>
    <w:rsid w:val="00670632"/>
    <w:rsid w:val="00670922"/>
    <w:rsid w:val="00670BE1"/>
    <w:rsid w:val="00671339"/>
    <w:rsid w:val="00671B77"/>
    <w:rsid w:val="0067218F"/>
    <w:rsid w:val="00672D95"/>
    <w:rsid w:val="006741F2"/>
    <w:rsid w:val="00674CC3"/>
    <w:rsid w:val="00675C72"/>
    <w:rsid w:val="006771F9"/>
    <w:rsid w:val="006776D7"/>
    <w:rsid w:val="006778AC"/>
    <w:rsid w:val="00680560"/>
    <w:rsid w:val="00680FE2"/>
    <w:rsid w:val="00681003"/>
    <w:rsid w:val="006817C9"/>
    <w:rsid w:val="00681F05"/>
    <w:rsid w:val="00683424"/>
    <w:rsid w:val="0068371F"/>
    <w:rsid w:val="00683ECE"/>
    <w:rsid w:val="0068556F"/>
    <w:rsid w:val="00686B2C"/>
    <w:rsid w:val="00687BA5"/>
    <w:rsid w:val="0069067C"/>
    <w:rsid w:val="0069160A"/>
    <w:rsid w:val="00695126"/>
    <w:rsid w:val="006951A6"/>
    <w:rsid w:val="00695FC2"/>
    <w:rsid w:val="0069620A"/>
    <w:rsid w:val="00696949"/>
    <w:rsid w:val="00696DED"/>
    <w:rsid w:val="00697052"/>
    <w:rsid w:val="00697DEE"/>
    <w:rsid w:val="006A0881"/>
    <w:rsid w:val="006A2028"/>
    <w:rsid w:val="006A20D7"/>
    <w:rsid w:val="006A2465"/>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4632"/>
    <w:rsid w:val="006B50CF"/>
    <w:rsid w:val="006B5317"/>
    <w:rsid w:val="006B717E"/>
    <w:rsid w:val="006B75AA"/>
    <w:rsid w:val="006B7B17"/>
    <w:rsid w:val="006B7C04"/>
    <w:rsid w:val="006C03B8"/>
    <w:rsid w:val="006C0F0E"/>
    <w:rsid w:val="006C1AE8"/>
    <w:rsid w:val="006C26EE"/>
    <w:rsid w:val="006C2B9A"/>
    <w:rsid w:val="006C3882"/>
    <w:rsid w:val="006C4EF3"/>
    <w:rsid w:val="006C52D6"/>
    <w:rsid w:val="006C5EC9"/>
    <w:rsid w:val="006C6059"/>
    <w:rsid w:val="006C6DC1"/>
    <w:rsid w:val="006C7522"/>
    <w:rsid w:val="006D0117"/>
    <w:rsid w:val="006D0376"/>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6E8"/>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26C6"/>
    <w:rsid w:val="007227B2"/>
    <w:rsid w:val="007229F6"/>
    <w:rsid w:val="00724495"/>
    <w:rsid w:val="00724CFB"/>
    <w:rsid w:val="0072663A"/>
    <w:rsid w:val="00726EA6"/>
    <w:rsid w:val="00727106"/>
    <w:rsid w:val="007271A6"/>
    <w:rsid w:val="00727208"/>
    <w:rsid w:val="00727680"/>
    <w:rsid w:val="007320B8"/>
    <w:rsid w:val="00733C4C"/>
    <w:rsid w:val="00734282"/>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23C"/>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4D0"/>
    <w:rsid w:val="00760B4A"/>
    <w:rsid w:val="0076150A"/>
    <w:rsid w:val="00761B49"/>
    <w:rsid w:val="0076299E"/>
    <w:rsid w:val="00763983"/>
    <w:rsid w:val="00763E50"/>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64C2"/>
    <w:rsid w:val="00776705"/>
    <w:rsid w:val="00776971"/>
    <w:rsid w:val="00776AA2"/>
    <w:rsid w:val="00776EE9"/>
    <w:rsid w:val="00777255"/>
    <w:rsid w:val="007775CC"/>
    <w:rsid w:val="00777D37"/>
    <w:rsid w:val="00777F7A"/>
    <w:rsid w:val="0078111D"/>
    <w:rsid w:val="0078177E"/>
    <w:rsid w:val="00782646"/>
    <w:rsid w:val="00783001"/>
    <w:rsid w:val="0078304C"/>
    <w:rsid w:val="00783673"/>
    <w:rsid w:val="00785490"/>
    <w:rsid w:val="00786A31"/>
    <w:rsid w:val="007871D7"/>
    <w:rsid w:val="00790B99"/>
    <w:rsid w:val="00790CD0"/>
    <w:rsid w:val="0079178C"/>
    <w:rsid w:val="00791BBB"/>
    <w:rsid w:val="007925EA"/>
    <w:rsid w:val="00792A8D"/>
    <w:rsid w:val="00792A8F"/>
    <w:rsid w:val="00793977"/>
    <w:rsid w:val="00793CD8"/>
    <w:rsid w:val="0079428B"/>
    <w:rsid w:val="00795679"/>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11D9"/>
    <w:rsid w:val="007C397F"/>
    <w:rsid w:val="007C3D18"/>
    <w:rsid w:val="007C4317"/>
    <w:rsid w:val="007C47AB"/>
    <w:rsid w:val="007C60BF"/>
    <w:rsid w:val="007C6A07"/>
    <w:rsid w:val="007C75A1"/>
    <w:rsid w:val="007C771D"/>
    <w:rsid w:val="007C77A5"/>
    <w:rsid w:val="007D04E5"/>
    <w:rsid w:val="007D09D8"/>
    <w:rsid w:val="007D3F0E"/>
    <w:rsid w:val="007D5901"/>
    <w:rsid w:val="007D6813"/>
    <w:rsid w:val="007D6B14"/>
    <w:rsid w:val="007D6B5B"/>
    <w:rsid w:val="007D7163"/>
    <w:rsid w:val="007D7526"/>
    <w:rsid w:val="007D7BC4"/>
    <w:rsid w:val="007E0479"/>
    <w:rsid w:val="007E09A3"/>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0863"/>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6A98"/>
    <w:rsid w:val="00817196"/>
    <w:rsid w:val="00817D6E"/>
    <w:rsid w:val="008209FB"/>
    <w:rsid w:val="00822C78"/>
    <w:rsid w:val="008234DE"/>
    <w:rsid w:val="008235DB"/>
    <w:rsid w:val="00824AB4"/>
    <w:rsid w:val="00824B3E"/>
    <w:rsid w:val="00825C42"/>
    <w:rsid w:val="00825D25"/>
    <w:rsid w:val="00827D6F"/>
    <w:rsid w:val="00830EF3"/>
    <w:rsid w:val="008321B2"/>
    <w:rsid w:val="00834689"/>
    <w:rsid w:val="0083513F"/>
    <w:rsid w:val="00835144"/>
    <w:rsid w:val="0083611C"/>
    <w:rsid w:val="008365BB"/>
    <w:rsid w:val="008370EA"/>
    <w:rsid w:val="008376AC"/>
    <w:rsid w:val="008403CE"/>
    <w:rsid w:val="0084163D"/>
    <w:rsid w:val="00841803"/>
    <w:rsid w:val="0084233B"/>
    <w:rsid w:val="00842EA5"/>
    <w:rsid w:val="008431F0"/>
    <w:rsid w:val="00843BE1"/>
    <w:rsid w:val="0084427E"/>
    <w:rsid w:val="008444E8"/>
    <w:rsid w:val="00844E80"/>
    <w:rsid w:val="00846FE7"/>
    <w:rsid w:val="00847AD7"/>
    <w:rsid w:val="00850702"/>
    <w:rsid w:val="00850D54"/>
    <w:rsid w:val="008516B4"/>
    <w:rsid w:val="00852BBD"/>
    <w:rsid w:val="00854E76"/>
    <w:rsid w:val="00855B2F"/>
    <w:rsid w:val="00856911"/>
    <w:rsid w:val="00856AAA"/>
    <w:rsid w:val="00856E89"/>
    <w:rsid w:val="00857460"/>
    <w:rsid w:val="00862745"/>
    <w:rsid w:val="00862B39"/>
    <w:rsid w:val="0086315D"/>
    <w:rsid w:val="008641C6"/>
    <w:rsid w:val="00865E18"/>
    <w:rsid w:val="00866BC0"/>
    <w:rsid w:val="008677FD"/>
    <w:rsid w:val="008706D4"/>
    <w:rsid w:val="00870833"/>
    <w:rsid w:val="00870918"/>
    <w:rsid w:val="00870DCD"/>
    <w:rsid w:val="00870DE1"/>
    <w:rsid w:val="00870F8A"/>
    <w:rsid w:val="008719A4"/>
    <w:rsid w:val="00871D23"/>
    <w:rsid w:val="008721D1"/>
    <w:rsid w:val="00874312"/>
    <w:rsid w:val="0087437C"/>
    <w:rsid w:val="0087501D"/>
    <w:rsid w:val="00875394"/>
    <w:rsid w:val="008758A4"/>
    <w:rsid w:val="00875CD7"/>
    <w:rsid w:val="0087641E"/>
    <w:rsid w:val="008769BE"/>
    <w:rsid w:val="00876B4D"/>
    <w:rsid w:val="00876F50"/>
    <w:rsid w:val="0087733C"/>
    <w:rsid w:val="00877F18"/>
    <w:rsid w:val="00877F78"/>
    <w:rsid w:val="008859E6"/>
    <w:rsid w:val="0088649C"/>
    <w:rsid w:val="00886EAD"/>
    <w:rsid w:val="008874AD"/>
    <w:rsid w:val="008917B3"/>
    <w:rsid w:val="00891D41"/>
    <w:rsid w:val="00892536"/>
    <w:rsid w:val="00893DFA"/>
    <w:rsid w:val="0089445F"/>
    <w:rsid w:val="00894A88"/>
    <w:rsid w:val="00895386"/>
    <w:rsid w:val="008970BE"/>
    <w:rsid w:val="00897841"/>
    <w:rsid w:val="008A0A1C"/>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2537"/>
    <w:rsid w:val="008B3400"/>
    <w:rsid w:val="008B34DF"/>
    <w:rsid w:val="008B40CF"/>
    <w:rsid w:val="008B4AE9"/>
    <w:rsid w:val="008B51A0"/>
    <w:rsid w:val="008B5268"/>
    <w:rsid w:val="008B592A"/>
    <w:rsid w:val="008B770C"/>
    <w:rsid w:val="008B7B5C"/>
    <w:rsid w:val="008B7D7E"/>
    <w:rsid w:val="008C087A"/>
    <w:rsid w:val="008C0AD7"/>
    <w:rsid w:val="008C0C99"/>
    <w:rsid w:val="008C0CB0"/>
    <w:rsid w:val="008C1B89"/>
    <w:rsid w:val="008C2017"/>
    <w:rsid w:val="008C2913"/>
    <w:rsid w:val="008C3191"/>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7FA"/>
    <w:rsid w:val="008E1909"/>
    <w:rsid w:val="008E2A3E"/>
    <w:rsid w:val="008E38BC"/>
    <w:rsid w:val="008E574C"/>
    <w:rsid w:val="008E65AE"/>
    <w:rsid w:val="008E6A0E"/>
    <w:rsid w:val="008E72EF"/>
    <w:rsid w:val="008E7345"/>
    <w:rsid w:val="008F026D"/>
    <w:rsid w:val="008F0EA2"/>
    <w:rsid w:val="008F109F"/>
    <w:rsid w:val="008F1EAB"/>
    <w:rsid w:val="008F234C"/>
    <w:rsid w:val="008F2A64"/>
    <w:rsid w:val="008F3361"/>
    <w:rsid w:val="008F33DC"/>
    <w:rsid w:val="008F3471"/>
    <w:rsid w:val="008F3A73"/>
    <w:rsid w:val="008F477F"/>
    <w:rsid w:val="008F58CA"/>
    <w:rsid w:val="008F68E1"/>
    <w:rsid w:val="008F733B"/>
    <w:rsid w:val="008F7E1E"/>
    <w:rsid w:val="009004EF"/>
    <w:rsid w:val="00900646"/>
    <w:rsid w:val="00901115"/>
    <w:rsid w:val="00902350"/>
    <w:rsid w:val="0090336B"/>
    <w:rsid w:val="00904CFD"/>
    <w:rsid w:val="009053AA"/>
    <w:rsid w:val="00905480"/>
    <w:rsid w:val="00905A2A"/>
    <w:rsid w:val="0090621A"/>
    <w:rsid w:val="00906939"/>
    <w:rsid w:val="00906E8B"/>
    <w:rsid w:val="009106D0"/>
    <w:rsid w:val="00910B7D"/>
    <w:rsid w:val="0091165B"/>
    <w:rsid w:val="00911DFB"/>
    <w:rsid w:val="009139D9"/>
    <w:rsid w:val="00913D57"/>
    <w:rsid w:val="00913F0C"/>
    <w:rsid w:val="0091460F"/>
    <w:rsid w:val="009148E6"/>
    <w:rsid w:val="00914AD8"/>
    <w:rsid w:val="00915D87"/>
    <w:rsid w:val="00916079"/>
    <w:rsid w:val="00916118"/>
    <w:rsid w:val="00917CE9"/>
    <w:rsid w:val="009208D7"/>
    <w:rsid w:val="00920BF2"/>
    <w:rsid w:val="00921B8B"/>
    <w:rsid w:val="00921CB0"/>
    <w:rsid w:val="00922010"/>
    <w:rsid w:val="0092218B"/>
    <w:rsid w:val="00922605"/>
    <w:rsid w:val="009232A8"/>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A77"/>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54B"/>
    <w:rsid w:val="00960FE3"/>
    <w:rsid w:val="00961091"/>
    <w:rsid w:val="009614AE"/>
    <w:rsid w:val="00961921"/>
    <w:rsid w:val="0096331A"/>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87DE1"/>
    <w:rsid w:val="00990630"/>
    <w:rsid w:val="00990E55"/>
    <w:rsid w:val="00990F81"/>
    <w:rsid w:val="00991761"/>
    <w:rsid w:val="00991E2E"/>
    <w:rsid w:val="009942DD"/>
    <w:rsid w:val="00994DCA"/>
    <w:rsid w:val="009960EC"/>
    <w:rsid w:val="009970DD"/>
    <w:rsid w:val="00997CB2"/>
    <w:rsid w:val="009A0A2D"/>
    <w:rsid w:val="009A0FBA"/>
    <w:rsid w:val="009A1601"/>
    <w:rsid w:val="009A18A7"/>
    <w:rsid w:val="009A3A5C"/>
    <w:rsid w:val="009A3CCD"/>
    <w:rsid w:val="009A4210"/>
    <w:rsid w:val="009A462D"/>
    <w:rsid w:val="009A4DDD"/>
    <w:rsid w:val="009A5CBA"/>
    <w:rsid w:val="009A7113"/>
    <w:rsid w:val="009A7D1E"/>
    <w:rsid w:val="009A7E55"/>
    <w:rsid w:val="009B1F30"/>
    <w:rsid w:val="009B200F"/>
    <w:rsid w:val="009B2162"/>
    <w:rsid w:val="009B2CBC"/>
    <w:rsid w:val="009B3AC2"/>
    <w:rsid w:val="009B41EE"/>
    <w:rsid w:val="009B4DF4"/>
    <w:rsid w:val="009B564E"/>
    <w:rsid w:val="009B5FF0"/>
    <w:rsid w:val="009B6325"/>
    <w:rsid w:val="009B6CA6"/>
    <w:rsid w:val="009B7E87"/>
    <w:rsid w:val="009C0424"/>
    <w:rsid w:val="009C0440"/>
    <w:rsid w:val="009C15AF"/>
    <w:rsid w:val="009C21AC"/>
    <w:rsid w:val="009C2CD4"/>
    <w:rsid w:val="009C403E"/>
    <w:rsid w:val="009C409A"/>
    <w:rsid w:val="009C6832"/>
    <w:rsid w:val="009D004D"/>
    <w:rsid w:val="009D07D5"/>
    <w:rsid w:val="009D1F11"/>
    <w:rsid w:val="009D3180"/>
    <w:rsid w:val="009D322D"/>
    <w:rsid w:val="009D3B4B"/>
    <w:rsid w:val="009D4178"/>
    <w:rsid w:val="009D45DF"/>
    <w:rsid w:val="009D4FF0"/>
    <w:rsid w:val="009D5F53"/>
    <w:rsid w:val="009D703C"/>
    <w:rsid w:val="009D718F"/>
    <w:rsid w:val="009E068F"/>
    <w:rsid w:val="009E14E0"/>
    <w:rsid w:val="009E1A93"/>
    <w:rsid w:val="009E2B48"/>
    <w:rsid w:val="009E32D2"/>
    <w:rsid w:val="009E35DB"/>
    <w:rsid w:val="009E3CB0"/>
    <w:rsid w:val="009E47A3"/>
    <w:rsid w:val="009E581A"/>
    <w:rsid w:val="009E5E2B"/>
    <w:rsid w:val="009E60D8"/>
    <w:rsid w:val="009E6DFA"/>
    <w:rsid w:val="009F0157"/>
    <w:rsid w:val="009F01EA"/>
    <w:rsid w:val="009F08F3"/>
    <w:rsid w:val="009F0C99"/>
    <w:rsid w:val="009F1E46"/>
    <w:rsid w:val="009F2D96"/>
    <w:rsid w:val="009F344F"/>
    <w:rsid w:val="009F3D66"/>
    <w:rsid w:val="009F45F8"/>
    <w:rsid w:val="009F53E2"/>
    <w:rsid w:val="009F549A"/>
    <w:rsid w:val="009F77B7"/>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802"/>
    <w:rsid w:val="00A269E0"/>
    <w:rsid w:val="00A27785"/>
    <w:rsid w:val="00A278A1"/>
    <w:rsid w:val="00A30187"/>
    <w:rsid w:val="00A30B29"/>
    <w:rsid w:val="00A31A6B"/>
    <w:rsid w:val="00A31C7E"/>
    <w:rsid w:val="00A33BAA"/>
    <w:rsid w:val="00A3448A"/>
    <w:rsid w:val="00A35F16"/>
    <w:rsid w:val="00A36104"/>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346"/>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2097"/>
    <w:rsid w:val="00A73932"/>
    <w:rsid w:val="00A739D0"/>
    <w:rsid w:val="00A73EDE"/>
    <w:rsid w:val="00A7402E"/>
    <w:rsid w:val="00A75873"/>
    <w:rsid w:val="00A760E9"/>
    <w:rsid w:val="00A761D4"/>
    <w:rsid w:val="00A76349"/>
    <w:rsid w:val="00A77EC4"/>
    <w:rsid w:val="00A81DB5"/>
    <w:rsid w:val="00A81FC1"/>
    <w:rsid w:val="00A82C89"/>
    <w:rsid w:val="00A85C6C"/>
    <w:rsid w:val="00A85EF6"/>
    <w:rsid w:val="00A86529"/>
    <w:rsid w:val="00A926E8"/>
    <w:rsid w:val="00A92879"/>
    <w:rsid w:val="00A9330F"/>
    <w:rsid w:val="00A93AE5"/>
    <w:rsid w:val="00A9433C"/>
    <w:rsid w:val="00A9442A"/>
    <w:rsid w:val="00A94F4B"/>
    <w:rsid w:val="00A96EA4"/>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2643"/>
    <w:rsid w:val="00AD3EA0"/>
    <w:rsid w:val="00AD3F94"/>
    <w:rsid w:val="00AD45AE"/>
    <w:rsid w:val="00AD4A5A"/>
    <w:rsid w:val="00AD5B85"/>
    <w:rsid w:val="00AE05B0"/>
    <w:rsid w:val="00AE0DC8"/>
    <w:rsid w:val="00AE124B"/>
    <w:rsid w:val="00AE1303"/>
    <w:rsid w:val="00AE1BD1"/>
    <w:rsid w:val="00AE1ED3"/>
    <w:rsid w:val="00AE22D5"/>
    <w:rsid w:val="00AE27AC"/>
    <w:rsid w:val="00AE2871"/>
    <w:rsid w:val="00AE2FEB"/>
    <w:rsid w:val="00AE3808"/>
    <w:rsid w:val="00AE40E0"/>
    <w:rsid w:val="00AE4DBA"/>
    <w:rsid w:val="00AE4F07"/>
    <w:rsid w:val="00AE5B8D"/>
    <w:rsid w:val="00AE6B3A"/>
    <w:rsid w:val="00AE70A8"/>
    <w:rsid w:val="00AE7823"/>
    <w:rsid w:val="00AF0198"/>
    <w:rsid w:val="00AF08FB"/>
    <w:rsid w:val="00AF187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388E"/>
    <w:rsid w:val="00B14355"/>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851"/>
    <w:rsid w:val="00B25ACD"/>
    <w:rsid w:val="00B2763F"/>
    <w:rsid w:val="00B279B0"/>
    <w:rsid w:val="00B27AAC"/>
    <w:rsid w:val="00B30929"/>
    <w:rsid w:val="00B31806"/>
    <w:rsid w:val="00B318FD"/>
    <w:rsid w:val="00B36A76"/>
    <w:rsid w:val="00B36F5B"/>
    <w:rsid w:val="00B372AA"/>
    <w:rsid w:val="00B3745E"/>
    <w:rsid w:val="00B40445"/>
    <w:rsid w:val="00B41888"/>
    <w:rsid w:val="00B41F2D"/>
    <w:rsid w:val="00B431BB"/>
    <w:rsid w:val="00B435A9"/>
    <w:rsid w:val="00B43E68"/>
    <w:rsid w:val="00B45308"/>
    <w:rsid w:val="00B45A52"/>
    <w:rsid w:val="00B46175"/>
    <w:rsid w:val="00B537EE"/>
    <w:rsid w:val="00B53E0B"/>
    <w:rsid w:val="00B53F90"/>
    <w:rsid w:val="00B552BF"/>
    <w:rsid w:val="00B555B1"/>
    <w:rsid w:val="00B556A3"/>
    <w:rsid w:val="00B558BD"/>
    <w:rsid w:val="00B55E03"/>
    <w:rsid w:val="00B56376"/>
    <w:rsid w:val="00B56474"/>
    <w:rsid w:val="00B57B02"/>
    <w:rsid w:val="00B639F2"/>
    <w:rsid w:val="00B63DCF"/>
    <w:rsid w:val="00B65120"/>
    <w:rsid w:val="00B6606B"/>
    <w:rsid w:val="00B664C7"/>
    <w:rsid w:val="00B67F1E"/>
    <w:rsid w:val="00B700A7"/>
    <w:rsid w:val="00B72933"/>
    <w:rsid w:val="00B739B6"/>
    <w:rsid w:val="00B739F6"/>
    <w:rsid w:val="00B74C0C"/>
    <w:rsid w:val="00B7508A"/>
    <w:rsid w:val="00B750EF"/>
    <w:rsid w:val="00B75A51"/>
    <w:rsid w:val="00B75C45"/>
    <w:rsid w:val="00B761E0"/>
    <w:rsid w:val="00B769D8"/>
    <w:rsid w:val="00B76A64"/>
    <w:rsid w:val="00B77E1D"/>
    <w:rsid w:val="00B805A9"/>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087"/>
    <w:rsid w:val="00B94990"/>
    <w:rsid w:val="00B97C74"/>
    <w:rsid w:val="00BA171D"/>
    <w:rsid w:val="00BA2280"/>
    <w:rsid w:val="00BA2A08"/>
    <w:rsid w:val="00BA36FB"/>
    <w:rsid w:val="00BA4847"/>
    <w:rsid w:val="00BA5449"/>
    <w:rsid w:val="00BA560D"/>
    <w:rsid w:val="00BA56D2"/>
    <w:rsid w:val="00BA61B7"/>
    <w:rsid w:val="00BA72E0"/>
    <w:rsid w:val="00BA76E0"/>
    <w:rsid w:val="00BA7704"/>
    <w:rsid w:val="00BB0C87"/>
    <w:rsid w:val="00BB2A25"/>
    <w:rsid w:val="00BB4F95"/>
    <w:rsid w:val="00BB51E9"/>
    <w:rsid w:val="00BB6B3B"/>
    <w:rsid w:val="00BB792A"/>
    <w:rsid w:val="00BC0613"/>
    <w:rsid w:val="00BC0FDC"/>
    <w:rsid w:val="00BC1627"/>
    <w:rsid w:val="00BC3053"/>
    <w:rsid w:val="00BC324D"/>
    <w:rsid w:val="00BC413C"/>
    <w:rsid w:val="00BC41F8"/>
    <w:rsid w:val="00BC4D2E"/>
    <w:rsid w:val="00BC53ED"/>
    <w:rsid w:val="00BD0425"/>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10B7"/>
    <w:rsid w:val="00BF174C"/>
    <w:rsid w:val="00BF2E47"/>
    <w:rsid w:val="00BF2F32"/>
    <w:rsid w:val="00BF3206"/>
    <w:rsid w:val="00BF3279"/>
    <w:rsid w:val="00BF3763"/>
    <w:rsid w:val="00BF4A0B"/>
    <w:rsid w:val="00BF4F4A"/>
    <w:rsid w:val="00BF5363"/>
    <w:rsid w:val="00BF64ED"/>
    <w:rsid w:val="00BF74C7"/>
    <w:rsid w:val="00BF7642"/>
    <w:rsid w:val="00BF7D06"/>
    <w:rsid w:val="00C015F1"/>
    <w:rsid w:val="00C01F33"/>
    <w:rsid w:val="00C02A4C"/>
    <w:rsid w:val="00C02CC6"/>
    <w:rsid w:val="00C04038"/>
    <w:rsid w:val="00C040F7"/>
    <w:rsid w:val="00C044AB"/>
    <w:rsid w:val="00C0464E"/>
    <w:rsid w:val="00C048ED"/>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7BB"/>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711"/>
    <w:rsid w:val="00C25ECC"/>
    <w:rsid w:val="00C2631E"/>
    <w:rsid w:val="00C2666E"/>
    <w:rsid w:val="00C26853"/>
    <w:rsid w:val="00C274F8"/>
    <w:rsid w:val="00C277C3"/>
    <w:rsid w:val="00C279B5"/>
    <w:rsid w:val="00C27C45"/>
    <w:rsid w:val="00C32D47"/>
    <w:rsid w:val="00C339E4"/>
    <w:rsid w:val="00C33B33"/>
    <w:rsid w:val="00C33DD3"/>
    <w:rsid w:val="00C34ED6"/>
    <w:rsid w:val="00C35B99"/>
    <w:rsid w:val="00C363D8"/>
    <w:rsid w:val="00C367F9"/>
    <w:rsid w:val="00C3699E"/>
    <w:rsid w:val="00C3719D"/>
    <w:rsid w:val="00C4093E"/>
    <w:rsid w:val="00C41013"/>
    <w:rsid w:val="00C42DA2"/>
    <w:rsid w:val="00C4445A"/>
    <w:rsid w:val="00C4451C"/>
    <w:rsid w:val="00C46B05"/>
    <w:rsid w:val="00C4762D"/>
    <w:rsid w:val="00C47E05"/>
    <w:rsid w:val="00C47FAC"/>
    <w:rsid w:val="00C47FDC"/>
    <w:rsid w:val="00C51E75"/>
    <w:rsid w:val="00C525E5"/>
    <w:rsid w:val="00C5343E"/>
    <w:rsid w:val="00C541C4"/>
    <w:rsid w:val="00C54995"/>
    <w:rsid w:val="00C54D41"/>
    <w:rsid w:val="00C55C18"/>
    <w:rsid w:val="00C56E6D"/>
    <w:rsid w:val="00C60783"/>
    <w:rsid w:val="00C60CBA"/>
    <w:rsid w:val="00C62371"/>
    <w:rsid w:val="00C62558"/>
    <w:rsid w:val="00C643A2"/>
    <w:rsid w:val="00C64644"/>
    <w:rsid w:val="00C64672"/>
    <w:rsid w:val="00C64B37"/>
    <w:rsid w:val="00C64BC8"/>
    <w:rsid w:val="00C65D68"/>
    <w:rsid w:val="00C65F45"/>
    <w:rsid w:val="00C6672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109"/>
    <w:rsid w:val="00C87DDA"/>
    <w:rsid w:val="00C87E79"/>
    <w:rsid w:val="00C9027A"/>
    <w:rsid w:val="00C9058E"/>
    <w:rsid w:val="00C9068E"/>
    <w:rsid w:val="00C91CE5"/>
    <w:rsid w:val="00C92663"/>
    <w:rsid w:val="00C933DA"/>
    <w:rsid w:val="00C93ABF"/>
    <w:rsid w:val="00C93C4B"/>
    <w:rsid w:val="00C942A9"/>
    <w:rsid w:val="00C944AB"/>
    <w:rsid w:val="00C945EE"/>
    <w:rsid w:val="00C95B40"/>
    <w:rsid w:val="00C9628D"/>
    <w:rsid w:val="00C962EC"/>
    <w:rsid w:val="00C96407"/>
    <w:rsid w:val="00C97E62"/>
    <w:rsid w:val="00CA1045"/>
    <w:rsid w:val="00CA1068"/>
    <w:rsid w:val="00CA11E6"/>
    <w:rsid w:val="00CA1933"/>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33DE"/>
    <w:rsid w:val="00CE540B"/>
    <w:rsid w:val="00CE7561"/>
    <w:rsid w:val="00CE7CC5"/>
    <w:rsid w:val="00CF0299"/>
    <w:rsid w:val="00CF0909"/>
    <w:rsid w:val="00CF1354"/>
    <w:rsid w:val="00CF13FB"/>
    <w:rsid w:val="00CF26E5"/>
    <w:rsid w:val="00CF300D"/>
    <w:rsid w:val="00CF3154"/>
    <w:rsid w:val="00CF34C9"/>
    <w:rsid w:val="00CF3B1F"/>
    <w:rsid w:val="00CF3BF6"/>
    <w:rsid w:val="00CF50E9"/>
    <w:rsid w:val="00CF5E3B"/>
    <w:rsid w:val="00CF625B"/>
    <w:rsid w:val="00CF6576"/>
    <w:rsid w:val="00CF687E"/>
    <w:rsid w:val="00CF6ABA"/>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23B9"/>
    <w:rsid w:val="00D130D3"/>
    <w:rsid w:val="00D13135"/>
    <w:rsid w:val="00D13E4E"/>
    <w:rsid w:val="00D15B46"/>
    <w:rsid w:val="00D15BCE"/>
    <w:rsid w:val="00D16613"/>
    <w:rsid w:val="00D22B56"/>
    <w:rsid w:val="00D239A7"/>
    <w:rsid w:val="00D23CF9"/>
    <w:rsid w:val="00D23F47"/>
    <w:rsid w:val="00D246A9"/>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4FEA"/>
    <w:rsid w:val="00D46757"/>
    <w:rsid w:val="00D509CA"/>
    <w:rsid w:val="00D546FF"/>
    <w:rsid w:val="00D54AA7"/>
    <w:rsid w:val="00D54B16"/>
    <w:rsid w:val="00D556B1"/>
    <w:rsid w:val="00D55AD5"/>
    <w:rsid w:val="00D56743"/>
    <w:rsid w:val="00D56F32"/>
    <w:rsid w:val="00D5711B"/>
    <w:rsid w:val="00D57636"/>
    <w:rsid w:val="00D576CA"/>
    <w:rsid w:val="00D57C7D"/>
    <w:rsid w:val="00D57DD1"/>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6E89"/>
    <w:rsid w:val="00D66E8D"/>
    <w:rsid w:val="00D67CC1"/>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87D41"/>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7127"/>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2D4B"/>
    <w:rsid w:val="00DD42D8"/>
    <w:rsid w:val="00DE2047"/>
    <w:rsid w:val="00DE27AD"/>
    <w:rsid w:val="00DE2AD4"/>
    <w:rsid w:val="00DE2CF2"/>
    <w:rsid w:val="00DE394D"/>
    <w:rsid w:val="00DE47A5"/>
    <w:rsid w:val="00DE5608"/>
    <w:rsid w:val="00DE58D0"/>
    <w:rsid w:val="00DE5FF8"/>
    <w:rsid w:val="00DE654F"/>
    <w:rsid w:val="00DE78AC"/>
    <w:rsid w:val="00DF0B6E"/>
    <w:rsid w:val="00DF0C86"/>
    <w:rsid w:val="00DF15E0"/>
    <w:rsid w:val="00DF2631"/>
    <w:rsid w:val="00DF28E5"/>
    <w:rsid w:val="00DF3479"/>
    <w:rsid w:val="00DF37A0"/>
    <w:rsid w:val="00DF4D3E"/>
    <w:rsid w:val="00DF69E1"/>
    <w:rsid w:val="00DF6E1C"/>
    <w:rsid w:val="00DF7E26"/>
    <w:rsid w:val="00DF7F5C"/>
    <w:rsid w:val="00E00056"/>
    <w:rsid w:val="00E01348"/>
    <w:rsid w:val="00E02C39"/>
    <w:rsid w:val="00E04905"/>
    <w:rsid w:val="00E05C7A"/>
    <w:rsid w:val="00E06952"/>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33BC"/>
    <w:rsid w:val="00E25282"/>
    <w:rsid w:val="00E2584F"/>
    <w:rsid w:val="00E25AEF"/>
    <w:rsid w:val="00E2608B"/>
    <w:rsid w:val="00E26441"/>
    <w:rsid w:val="00E26C2B"/>
    <w:rsid w:val="00E27C3E"/>
    <w:rsid w:val="00E27DD2"/>
    <w:rsid w:val="00E30B5A"/>
    <w:rsid w:val="00E30E15"/>
    <w:rsid w:val="00E3123D"/>
    <w:rsid w:val="00E31461"/>
    <w:rsid w:val="00E31D43"/>
    <w:rsid w:val="00E323DB"/>
    <w:rsid w:val="00E32608"/>
    <w:rsid w:val="00E34055"/>
    <w:rsid w:val="00E34188"/>
    <w:rsid w:val="00E34A40"/>
    <w:rsid w:val="00E34B6E"/>
    <w:rsid w:val="00E353C8"/>
    <w:rsid w:val="00E35559"/>
    <w:rsid w:val="00E3723A"/>
    <w:rsid w:val="00E376CA"/>
    <w:rsid w:val="00E37860"/>
    <w:rsid w:val="00E37EFC"/>
    <w:rsid w:val="00E40A56"/>
    <w:rsid w:val="00E40B35"/>
    <w:rsid w:val="00E41A6D"/>
    <w:rsid w:val="00E41ECE"/>
    <w:rsid w:val="00E44305"/>
    <w:rsid w:val="00E446F1"/>
    <w:rsid w:val="00E44C4C"/>
    <w:rsid w:val="00E450B6"/>
    <w:rsid w:val="00E45151"/>
    <w:rsid w:val="00E460B2"/>
    <w:rsid w:val="00E46886"/>
    <w:rsid w:val="00E47A10"/>
    <w:rsid w:val="00E47AEF"/>
    <w:rsid w:val="00E5003C"/>
    <w:rsid w:val="00E50C00"/>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85D"/>
    <w:rsid w:val="00E76E65"/>
    <w:rsid w:val="00E77F4A"/>
    <w:rsid w:val="00E80840"/>
    <w:rsid w:val="00E80B4C"/>
    <w:rsid w:val="00E8234C"/>
    <w:rsid w:val="00E82911"/>
    <w:rsid w:val="00E83AA9"/>
    <w:rsid w:val="00E84714"/>
    <w:rsid w:val="00E851F9"/>
    <w:rsid w:val="00E85928"/>
    <w:rsid w:val="00E86286"/>
    <w:rsid w:val="00E86926"/>
    <w:rsid w:val="00E87822"/>
    <w:rsid w:val="00E87939"/>
    <w:rsid w:val="00E9037C"/>
    <w:rsid w:val="00E90395"/>
    <w:rsid w:val="00E90812"/>
    <w:rsid w:val="00E90E49"/>
    <w:rsid w:val="00E90F70"/>
    <w:rsid w:val="00E917F9"/>
    <w:rsid w:val="00E9245B"/>
    <w:rsid w:val="00E92908"/>
    <w:rsid w:val="00E9291C"/>
    <w:rsid w:val="00E92946"/>
    <w:rsid w:val="00E93117"/>
    <w:rsid w:val="00E93FFE"/>
    <w:rsid w:val="00E94F8A"/>
    <w:rsid w:val="00E978CE"/>
    <w:rsid w:val="00EA10D0"/>
    <w:rsid w:val="00EA1D59"/>
    <w:rsid w:val="00EA1EEB"/>
    <w:rsid w:val="00EA2018"/>
    <w:rsid w:val="00EA2661"/>
    <w:rsid w:val="00EA2E4C"/>
    <w:rsid w:val="00EA3879"/>
    <w:rsid w:val="00EA478D"/>
    <w:rsid w:val="00EA4B16"/>
    <w:rsid w:val="00EA5D6C"/>
    <w:rsid w:val="00EA5DBF"/>
    <w:rsid w:val="00EA6263"/>
    <w:rsid w:val="00EA71A0"/>
    <w:rsid w:val="00EA7839"/>
    <w:rsid w:val="00EA794C"/>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1EAA"/>
    <w:rsid w:val="00ED3243"/>
    <w:rsid w:val="00ED3F8A"/>
    <w:rsid w:val="00ED5E1D"/>
    <w:rsid w:val="00EE0E20"/>
    <w:rsid w:val="00EE163F"/>
    <w:rsid w:val="00EE1F8F"/>
    <w:rsid w:val="00EE29E6"/>
    <w:rsid w:val="00EE3738"/>
    <w:rsid w:val="00EE3BE4"/>
    <w:rsid w:val="00EE5820"/>
    <w:rsid w:val="00EE59C8"/>
    <w:rsid w:val="00EE6451"/>
    <w:rsid w:val="00EE651E"/>
    <w:rsid w:val="00EF025F"/>
    <w:rsid w:val="00EF0412"/>
    <w:rsid w:val="00EF09B1"/>
    <w:rsid w:val="00EF18FE"/>
    <w:rsid w:val="00EF2432"/>
    <w:rsid w:val="00EF2734"/>
    <w:rsid w:val="00EF2BDD"/>
    <w:rsid w:val="00EF4780"/>
    <w:rsid w:val="00EF4820"/>
    <w:rsid w:val="00EF4EE2"/>
    <w:rsid w:val="00EF4FAA"/>
    <w:rsid w:val="00EF55D8"/>
    <w:rsid w:val="00EF5787"/>
    <w:rsid w:val="00EF59B8"/>
    <w:rsid w:val="00EF60D0"/>
    <w:rsid w:val="00EF62AB"/>
    <w:rsid w:val="00EF64CE"/>
    <w:rsid w:val="00F00F8D"/>
    <w:rsid w:val="00F01ED3"/>
    <w:rsid w:val="00F025D5"/>
    <w:rsid w:val="00F02714"/>
    <w:rsid w:val="00F0272B"/>
    <w:rsid w:val="00F027B3"/>
    <w:rsid w:val="00F02A35"/>
    <w:rsid w:val="00F02E4D"/>
    <w:rsid w:val="00F0439C"/>
    <w:rsid w:val="00F045AA"/>
    <w:rsid w:val="00F047C3"/>
    <w:rsid w:val="00F0528D"/>
    <w:rsid w:val="00F05FBA"/>
    <w:rsid w:val="00F066A3"/>
    <w:rsid w:val="00F06C67"/>
    <w:rsid w:val="00F06DFD"/>
    <w:rsid w:val="00F071D1"/>
    <w:rsid w:val="00F07533"/>
    <w:rsid w:val="00F10228"/>
    <w:rsid w:val="00F10399"/>
    <w:rsid w:val="00F10629"/>
    <w:rsid w:val="00F1189E"/>
    <w:rsid w:val="00F12225"/>
    <w:rsid w:val="00F13226"/>
    <w:rsid w:val="00F15F69"/>
    <w:rsid w:val="00F15FA5"/>
    <w:rsid w:val="00F17853"/>
    <w:rsid w:val="00F17A76"/>
    <w:rsid w:val="00F17F6B"/>
    <w:rsid w:val="00F20094"/>
    <w:rsid w:val="00F204A3"/>
    <w:rsid w:val="00F209B7"/>
    <w:rsid w:val="00F20C76"/>
    <w:rsid w:val="00F2136A"/>
    <w:rsid w:val="00F2152A"/>
    <w:rsid w:val="00F215C1"/>
    <w:rsid w:val="00F217D3"/>
    <w:rsid w:val="00F21E40"/>
    <w:rsid w:val="00F2376F"/>
    <w:rsid w:val="00F243D8"/>
    <w:rsid w:val="00F24C49"/>
    <w:rsid w:val="00F258EC"/>
    <w:rsid w:val="00F25B66"/>
    <w:rsid w:val="00F25EB0"/>
    <w:rsid w:val="00F26BB4"/>
    <w:rsid w:val="00F2793D"/>
    <w:rsid w:val="00F30828"/>
    <w:rsid w:val="00F313D6"/>
    <w:rsid w:val="00F32F2E"/>
    <w:rsid w:val="00F33B9D"/>
    <w:rsid w:val="00F35EF1"/>
    <w:rsid w:val="00F37C8E"/>
    <w:rsid w:val="00F37D47"/>
    <w:rsid w:val="00F37E63"/>
    <w:rsid w:val="00F40146"/>
    <w:rsid w:val="00F40F0C"/>
    <w:rsid w:val="00F41037"/>
    <w:rsid w:val="00F41D9F"/>
    <w:rsid w:val="00F42202"/>
    <w:rsid w:val="00F45437"/>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8698A"/>
    <w:rsid w:val="00F9056A"/>
    <w:rsid w:val="00F90F8D"/>
    <w:rsid w:val="00F91FDC"/>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0C9"/>
    <w:rsid w:val="00FB29E7"/>
    <w:rsid w:val="00FB2D42"/>
    <w:rsid w:val="00FB4861"/>
    <w:rsid w:val="00FB4C80"/>
    <w:rsid w:val="00FB5282"/>
    <w:rsid w:val="00FB545A"/>
    <w:rsid w:val="00FB54A7"/>
    <w:rsid w:val="00FB5E1E"/>
    <w:rsid w:val="00FB63B9"/>
    <w:rsid w:val="00FB6805"/>
    <w:rsid w:val="00FB6A6A"/>
    <w:rsid w:val="00FB715C"/>
    <w:rsid w:val="00FC0461"/>
    <w:rsid w:val="00FC0CD0"/>
    <w:rsid w:val="00FC247A"/>
    <w:rsid w:val="00FC3AC5"/>
    <w:rsid w:val="00FC536B"/>
    <w:rsid w:val="00FC58B2"/>
    <w:rsid w:val="00FC7429"/>
    <w:rsid w:val="00FC7433"/>
    <w:rsid w:val="00FC78C2"/>
    <w:rsid w:val="00FC7A2D"/>
    <w:rsid w:val="00FD05E7"/>
    <w:rsid w:val="00FD07F6"/>
    <w:rsid w:val="00FD0EF6"/>
    <w:rsid w:val="00FD15BE"/>
    <w:rsid w:val="00FD1EC8"/>
    <w:rsid w:val="00FD2187"/>
    <w:rsid w:val="00FD3E21"/>
    <w:rsid w:val="00FD47ED"/>
    <w:rsid w:val="00FD4907"/>
    <w:rsid w:val="00FD5337"/>
    <w:rsid w:val="00FD5407"/>
    <w:rsid w:val="00FD543B"/>
    <w:rsid w:val="00FD5FF4"/>
    <w:rsid w:val="00FD61F8"/>
    <w:rsid w:val="00FD74DB"/>
    <w:rsid w:val="00FD7660"/>
    <w:rsid w:val="00FD7907"/>
    <w:rsid w:val="00FE0599"/>
    <w:rsid w:val="00FE0655"/>
    <w:rsid w:val="00FE1F5A"/>
    <w:rsid w:val="00FE2365"/>
    <w:rsid w:val="00FE247B"/>
    <w:rsid w:val="00FE37D7"/>
    <w:rsid w:val="00FE3C75"/>
    <w:rsid w:val="00FE48B1"/>
    <w:rsid w:val="00FE4C7B"/>
    <w:rsid w:val="00FE658D"/>
    <w:rsid w:val="00FE6904"/>
    <w:rsid w:val="00FE6F9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1013"/>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C410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1013"/>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spacing w:before="100" w:after="100"/>
    </w:pPr>
    <w:rPr>
      <w:rFonts w:ascii="Arial" w:hAnsi="Arial"/>
      <w:spacing w:val="2"/>
    </w:rPr>
  </w:style>
  <w:style w:type="character" w:customStyle="1" w:styleId="IvDtabletextChar">
    <w:name w:val="IvD tabletext Char"/>
    <w:basedOn w:val="DefaultParagraphFont"/>
    <w:link w:val="IvDtabletext"/>
    <w:rsid w:val="00B14355"/>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F01AF-46C7-4FCC-8ECC-DD19401FA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732</Words>
  <Characters>4175</Characters>
  <Application>Microsoft Office Word</Application>
  <DocSecurity>0</DocSecurity>
  <Lines>34</Lines>
  <Paragraphs>9</Paragraphs>
  <ScaleCrop>false</ScaleCrop>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2019-05-03T23:22:00Z</dcterms:created>
  <dcterms:modified xsi:type="dcterms:W3CDTF">2019-05-03T23:22:00Z</dcterms:modified>
</cp:coreProperties>
</file>